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4E7AE" w14:textId="21D32A1E" w:rsidR="00944DFC" w:rsidRDefault="00944DFC" w:rsidP="00944DFC">
      <w:pPr>
        <w:spacing w:after="0" w:line="240" w:lineRule="auto"/>
        <w:jc w:val="center"/>
        <w:rPr>
          <w:b/>
          <w:sz w:val="28"/>
          <w:szCs w:val="28"/>
        </w:rPr>
      </w:pPr>
      <w:r>
        <w:rPr>
          <w:b/>
          <w:noProof/>
          <w:sz w:val="28"/>
          <w:szCs w:val="28"/>
        </w:rPr>
        <w:drawing>
          <wp:inline distT="0" distB="0" distL="0" distR="0" wp14:anchorId="3D038EF9" wp14:editId="6190640C">
            <wp:extent cx="548640" cy="60350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 cy="603504"/>
                    </a:xfrm>
                    <a:prstGeom prst="rect">
                      <a:avLst/>
                    </a:prstGeom>
                  </pic:spPr>
                </pic:pic>
              </a:graphicData>
            </a:graphic>
          </wp:inline>
        </w:drawing>
      </w:r>
    </w:p>
    <w:p w14:paraId="581C3CB5" w14:textId="5C8E33C5" w:rsidR="00C03BAA" w:rsidRDefault="006A1876" w:rsidP="00944DFC">
      <w:pPr>
        <w:spacing w:after="0" w:line="240" w:lineRule="auto"/>
        <w:jc w:val="center"/>
        <w:rPr>
          <w:b/>
          <w:sz w:val="28"/>
          <w:szCs w:val="28"/>
        </w:rPr>
      </w:pPr>
      <w:r>
        <w:rPr>
          <w:b/>
          <w:sz w:val="28"/>
          <w:szCs w:val="28"/>
        </w:rPr>
        <w:t xml:space="preserve">Davenport University </w:t>
      </w:r>
      <w:r w:rsidR="000131D7" w:rsidRPr="00902559">
        <w:rPr>
          <w:b/>
          <w:sz w:val="28"/>
          <w:szCs w:val="28"/>
        </w:rPr>
        <w:t xml:space="preserve">Transfer Credit </w:t>
      </w:r>
      <w:r w:rsidR="00902559">
        <w:rPr>
          <w:b/>
          <w:sz w:val="28"/>
          <w:szCs w:val="28"/>
        </w:rPr>
        <w:t>Policy</w:t>
      </w:r>
    </w:p>
    <w:p w14:paraId="4E51D268" w14:textId="77777777" w:rsidR="006A1876" w:rsidRPr="00902559" w:rsidRDefault="006A1876" w:rsidP="006A1876">
      <w:pPr>
        <w:spacing w:after="0" w:line="240" w:lineRule="auto"/>
        <w:rPr>
          <w:b/>
          <w:sz w:val="28"/>
          <w:szCs w:val="28"/>
        </w:rPr>
      </w:pPr>
    </w:p>
    <w:p w14:paraId="3401B3C7" w14:textId="77777777" w:rsidR="00902559" w:rsidRPr="00902559" w:rsidRDefault="00902559" w:rsidP="00902559">
      <w:pPr>
        <w:spacing w:after="0" w:line="240" w:lineRule="auto"/>
        <w:rPr>
          <w:rFonts w:cstheme="minorHAnsi"/>
          <w:sz w:val="24"/>
          <w:szCs w:val="24"/>
        </w:rPr>
      </w:pPr>
      <w:r w:rsidRPr="00902559">
        <w:rPr>
          <w:rFonts w:cstheme="minorHAnsi"/>
          <w:sz w:val="24"/>
          <w:szCs w:val="24"/>
        </w:rPr>
        <w:t>Those applying as transfer students who wish to have credits from another college evaluated and applied to their Davenport degree must have an official transcript sent to the Registrar’s Office.</w:t>
      </w:r>
    </w:p>
    <w:p w14:paraId="405AA485" w14:textId="77777777" w:rsidR="00902559" w:rsidRPr="00902559" w:rsidRDefault="00902559" w:rsidP="004C6F4B">
      <w:pPr>
        <w:spacing w:after="0" w:line="240" w:lineRule="auto"/>
        <w:rPr>
          <w:rFonts w:cstheme="minorHAnsi"/>
          <w:sz w:val="24"/>
          <w:szCs w:val="24"/>
        </w:rPr>
      </w:pPr>
    </w:p>
    <w:p w14:paraId="70666A3D" w14:textId="77777777" w:rsidR="00902559" w:rsidRDefault="00902559" w:rsidP="00902559">
      <w:pPr>
        <w:spacing w:after="0" w:line="240" w:lineRule="auto"/>
        <w:rPr>
          <w:rFonts w:cstheme="minorHAnsi"/>
          <w:sz w:val="24"/>
          <w:szCs w:val="24"/>
        </w:rPr>
      </w:pPr>
      <w:r w:rsidRPr="00902559">
        <w:rPr>
          <w:rFonts w:cstheme="minorHAnsi"/>
          <w:sz w:val="24"/>
          <w:szCs w:val="24"/>
        </w:rPr>
        <w:t>Transfer applicants with a bachelor’s</w:t>
      </w:r>
      <w:r>
        <w:rPr>
          <w:rFonts w:cstheme="minorHAnsi"/>
          <w:sz w:val="24"/>
          <w:szCs w:val="24"/>
        </w:rPr>
        <w:t xml:space="preserve"> </w:t>
      </w:r>
      <w:r w:rsidRPr="00902559">
        <w:rPr>
          <w:rFonts w:cstheme="minorHAnsi"/>
          <w:sz w:val="24"/>
          <w:szCs w:val="24"/>
        </w:rPr>
        <w:t>degree from another institution may earn a second</w:t>
      </w:r>
      <w:r>
        <w:rPr>
          <w:rFonts w:cstheme="minorHAnsi"/>
          <w:sz w:val="24"/>
          <w:szCs w:val="24"/>
        </w:rPr>
        <w:t xml:space="preserve"> </w:t>
      </w:r>
      <w:r w:rsidRPr="00902559">
        <w:rPr>
          <w:rFonts w:cstheme="minorHAnsi"/>
          <w:sz w:val="24"/>
          <w:szCs w:val="24"/>
        </w:rPr>
        <w:t>bachelor’s degree from Davenport University, provided the</w:t>
      </w:r>
      <w:r>
        <w:rPr>
          <w:rFonts w:cstheme="minorHAnsi"/>
          <w:sz w:val="24"/>
          <w:szCs w:val="24"/>
        </w:rPr>
        <w:t xml:space="preserve"> </w:t>
      </w:r>
      <w:r w:rsidRPr="00902559">
        <w:rPr>
          <w:rFonts w:cstheme="minorHAnsi"/>
          <w:sz w:val="24"/>
          <w:szCs w:val="24"/>
        </w:rPr>
        <w:t>curriculum at Davenport University is substantially different</w:t>
      </w:r>
      <w:r>
        <w:rPr>
          <w:rFonts w:cstheme="minorHAnsi"/>
          <w:sz w:val="24"/>
          <w:szCs w:val="24"/>
        </w:rPr>
        <w:t xml:space="preserve"> </w:t>
      </w:r>
      <w:r w:rsidRPr="00902559">
        <w:rPr>
          <w:rFonts w:cstheme="minorHAnsi"/>
          <w:sz w:val="24"/>
          <w:szCs w:val="24"/>
        </w:rPr>
        <w:t>from the curriculum involved in the first degree.</w:t>
      </w:r>
    </w:p>
    <w:p w14:paraId="2406A3E4" w14:textId="77777777" w:rsidR="00902559" w:rsidRDefault="00902559" w:rsidP="00902559">
      <w:pPr>
        <w:spacing w:after="0" w:line="240" w:lineRule="auto"/>
        <w:rPr>
          <w:rFonts w:cstheme="minorHAnsi"/>
          <w:sz w:val="24"/>
          <w:szCs w:val="24"/>
        </w:rPr>
      </w:pPr>
    </w:p>
    <w:p w14:paraId="2DCA33E0" w14:textId="77777777" w:rsidR="00CC6A28" w:rsidRPr="00944DFC" w:rsidRDefault="00CC6A28" w:rsidP="00CC6A28">
      <w:pPr>
        <w:spacing w:after="0" w:line="240" w:lineRule="auto"/>
        <w:rPr>
          <w:rFonts w:cstheme="minorHAnsi"/>
          <w:sz w:val="24"/>
          <w:szCs w:val="24"/>
        </w:rPr>
      </w:pPr>
      <w:r w:rsidRPr="00944DFC">
        <w:rPr>
          <w:rFonts w:cstheme="minorHAnsi"/>
          <w:sz w:val="24"/>
          <w:szCs w:val="24"/>
        </w:rPr>
        <w:t>Science coursework required in the BSN-PL program completed within 5 years prior to acceptance with a C or better, at another institution, will transfer in to the program.</w:t>
      </w:r>
    </w:p>
    <w:p w14:paraId="4134EE3E" w14:textId="77777777" w:rsidR="00F14075" w:rsidRPr="00944DFC" w:rsidRDefault="00F14075" w:rsidP="00CC6A28">
      <w:pPr>
        <w:spacing w:after="0" w:line="240" w:lineRule="auto"/>
        <w:rPr>
          <w:rFonts w:cstheme="minorHAnsi"/>
          <w:sz w:val="24"/>
          <w:szCs w:val="24"/>
        </w:rPr>
      </w:pPr>
    </w:p>
    <w:p w14:paraId="26A4A082" w14:textId="77777777" w:rsidR="0022029D" w:rsidRPr="00944DFC" w:rsidRDefault="00F14075" w:rsidP="0022029D">
      <w:pPr>
        <w:rPr>
          <w:sz w:val="24"/>
          <w:szCs w:val="24"/>
        </w:rPr>
      </w:pPr>
      <w:r w:rsidRPr="00944DFC">
        <w:rPr>
          <w:sz w:val="24"/>
          <w:szCs w:val="24"/>
        </w:rPr>
        <w:t>Developmental or remedial course work is not</w:t>
      </w:r>
      <w:r w:rsidRPr="00944DFC">
        <w:rPr>
          <w:b/>
          <w:sz w:val="24"/>
          <w:szCs w:val="24"/>
        </w:rPr>
        <w:t xml:space="preserve"> </w:t>
      </w:r>
      <w:r w:rsidRPr="00944DFC">
        <w:rPr>
          <w:sz w:val="24"/>
          <w:szCs w:val="24"/>
        </w:rPr>
        <w:t>transferable.</w:t>
      </w:r>
      <w:r w:rsidR="0022029D" w:rsidRPr="00944DFC">
        <w:rPr>
          <w:sz w:val="24"/>
          <w:szCs w:val="24"/>
        </w:rPr>
        <w:t xml:space="preserve"> </w:t>
      </w:r>
    </w:p>
    <w:p w14:paraId="14AE68DB" w14:textId="349620E2" w:rsidR="0022029D" w:rsidRPr="00944DFC" w:rsidRDefault="0022029D" w:rsidP="0022029D">
      <w:pPr>
        <w:rPr>
          <w:sz w:val="24"/>
          <w:szCs w:val="24"/>
        </w:rPr>
      </w:pPr>
      <w:r w:rsidRPr="00944DFC">
        <w:rPr>
          <w:sz w:val="24"/>
          <w:szCs w:val="24"/>
        </w:rPr>
        <w:t>To be transferrable, Paralegal or Legal Studies coursework must be from an American Bar Association accredited Paralegal or Legal Studies program and be listed in the Directory of ABA Approved</w:t>
      </w:r>
      <w:r w:rsidR="009901CD">
        <w:rPr>
          <w:sz w:val="24"/>
          <w:szCs w:val="24"/>
        </w:rPr>
        <w:t xml:space="preserve"> Paralegal Education Programs. </w:t>
      </w:r>
      <w:r w:rsidRPr="00944DFC">
        <w:rPr>
          <w:sz w:val="24"/>
          <w:szCs w:val="24"/>
        </w:rPr>
        <w:t>Paralegal or Legal Studies coursework from a non-accre</w:t>
      </w:r>
      <w:bookmarkStart w:id="0" w:name="_GoBack"/>
      <w:bookmarkEnd w:id="0"/>
      <w:r w:rsidRPr="00944DFC">
        <w:rPr>
          <w:sz w:val="24"/>
          <w:szCs w:val="24"/>
        </w:rPr>
        <w:t>dited program will be transferred in as general business elective credit.  General education and non-Paralegal and non-Legal Studies coursework is transferable regardless of the accreditation status of the program.</w:t>
      </w:r>
    </w:p>
    <w:p w14:paraId="01F953EF" w14:textId="06CFA832" w:rsidR="0022029D" w:rsidRPr="00944DFC" w:rsidRDefault="0022029D" w:rsidP="0022029D">
      <w:pPr>
        <w:rPr>
          <w:sz w:val="24"/>
          <w:szCs w:val="24"/>
        </w:rPr>
      </w:pPr>
      <w:r w:rsidRPr="00944DFC">
        <w:rPr>
          <w:sz w:val="24"/>
          <w:szCs w:val="24"/>
        </w:rPr>
        <w:t>To be transferrable, Health Information Technology and Health Information Management coursework must be from a CAHIIM accredited program and be listed in the CAHIIM</w:t>
      </w:r>
      <w:r w:rsidR="009901CD">
        <w:rPr>
          <w:sz w:val="24"/>
          <w:szCs w:val="24"/>
        </w:rPr>
        <w:t xml:space="preserve"> accredited program directory. </w:t>
      </w:r>
      <w:r w:rsidRPr="00944DFC">
        <w:rPr>
          <w:sz w:val="24"/>
          <w:szCs w:val="24"/>
        </w:rPr>
        <w:t>Health Information Technology and Health Information Management coursework from a non-accredited program will be transferred in as general health science elective credit.  General education and non-Health Information Technology and non-Health Information Management coursework is transferable regardless of the accreditation status of the program.</w:t>
      </w:r>
    </w:p>
    <w:p w14:paraId="5515980B" w14:textId="77777777" w:rsidR="00F14075" w:rsidRPr="00944DFC" w:rsidRDefault="00F14075" w:rsidP="00F14075">
      <w:pPr>
        <w:rPr>
          <w:sz w:val="24"/>
          <w:szCs w:val="24"/>
        </w:rPr>
      </w:pPr>
      <w:r w:rsidRPr="00944DFC">
        <w:rPr>
          <w:sz w:val="24"/>
          <w:szCs w:val="24"/>
        </w:rPr>
        <w:t>To be equivalent, a transfer course must be within 1 credit hour of the published credit hours of the potential Davenport University equivalent course.</w:t>
      </w:r>
    </w:p>
    <w:p w14:paraId="3876BBE2" w14:textId="77777777" w:rsidR="00F14075" w:rsidRPr="00944DFC" w:rsidRDefault="00F14075" w:rsidP="00F14075">
      <w:pPr>
        <w:spacing w:after="0" w:line="240" w:lineRule="auto"/>
        <w:rPr>
          <w:rFonts w:cstheme="minorHAnsi"/>
          <w:sz w:val="24"/>
          <w:szCs w:val="24"/>
        </w:rPr>
      </w:pPr>
      <w:r w:rsidRPr="00944DFC">
        <w:rPr>
          <w:rFonts w:cstheme="minorHAnsi"/>
          <w:sz w:val="24"/>
          <w:szCs w:val="24"/>
        </w:rPr>
        <w:t>Regardless of the number of credits accepted from other institutions, all transfer students must meet Davenport’s minimum residency requirements.</w:t>
      </w:r>
    </w:p>
    <w:p w14:paraId="3E12AE6F" w14:textId="0FD0F41A" w:rsidR="00902559" w:rsidRDefault="00902559" w:rsidP="004C6F4B">
      <w:pPr>
        <w:spacing w:after="0" w:line="240" w:lineRule="auto"/>
        <w:rPr>
          <w:rFonts w:cstheme="minorHAnsi"/>
          <w:sz w:val="24"/>
          <w:szCs w:val="24"/>
        </w:rPr>
      </w:pPr>
    </w:p>
    <w:p w14:paraId="5E3149F5" w14:textId="7B380F7F" w:rsidR="009901CD" w:rsidRDefault="009901CD" w:rsidP="004C6F4B">
      <w:pPr>
        <w:spacing w:after="0" w:line="240" w:lineRule="auto"/>
        <w:rPr>
          <w:rFonts w:cstheme="minorHAnsi"/>
          <w:sz w:val="24"/>
          <w:szCs w:val="24"/>
        </w:rPr>
      </w:pPr>
    </w:p>
    <w:p w14:paraId="30B7769F" w14:textId="08C1AB61" w:rsidR="009901CD" w:rsidRDefault="009901CD" w:rsidP="004C6F4B">
      <w:pPr>
        <w:spacing w:after="0" w:line="240" w:lineRule="auto"/>
        <w:rPr>
          <w:rFonts w:cstheme="minorHAnsi"/>
          <w:sz w:val="24"/>
          <w:szCs w:val="24"/>
        </w:rPr>
      </w:pPr>
    </w:p>
    <w:p w14:paraId="08D85294" w14:textId="565374E4" w:rsidR="009901CD" w:rsidRDefault="009901CD" w:rsidP="004C6F4B">
      <w:pPr>
        <w:spacing w:after="0" w:line="240" w:lineRule="auto"/>
        <w:rPr>
          <w:rFonts w:cstheme="minorHAnsi"/>
          <w:sz w:val="24"/>
          <w:szCs w:val="24"/>
        </w:rPr>
      </w:pPr>
    </w:p>
    <w:p w14:paraId="5AB8333C" w14:textId="77777777" w:rsidR="009901CD" w:rsidRPr="00902559" w:rsidRDefault="009901CD" w:rsidP="004C6F4B">
      <w:pPr>
        <w:spacing w:after="0" w:line="240" w:lineRule="auto"/>
        <w:rPr>
          <w:rFonts w:cstheme="minorHAnsi"/>
          <w:sz w:val="24"/>
          <w:szCs w:val="24"/>
        </w:rPr>
      </w:pPr>
    </w:p>
    <w:p w14:paraId="6DBAB04A" w14:textId="2F96CB70" w:rsidR="00902559" w:rsidRDefault="00902559" w:rsidP="00902559">
      <w:pPr>
        <w:spacing w:after="0" w:line="240" w:lineRule="auto"/>
        <w:rPr>
          <w:b/>
          <w:sz w:val="24"/>
          <w:szCs w:val="24"/>
        </w:rPr>
      </w:pPr>
      <w:r w:rsidRPr="00CC6A28">
        <w:rPr>
          <w:b/>
          <w:sz w:val="24"/>
          <w:szCs w:val="24"/>
        </w:rPr>
        <w:lastRenderedPageBreak/>
        <w:t>Davenport University:</w:t>
      </w:r>
    </w:p>
    <w:p w14:paraId="470741FB" w14:textId="77777777" w:rsidR="009901CD" w:rsidRPr="00CC6A28" w:rsidRDefault="009901CD" w:rsidP="00902559">
      <w:pPr>
        <w:spacing w:after="0" w:line="240" w:lineRule="auto"/>
        <w:rPr>
          <w:rFonts w:cstheme="minorHAnsi"/>
          <w:b/>
          <w:sz w:val="24"/>
          <w:szCs w:val="24"/>
        </w:rPr>
      </w:pPr>
    </w:p>
    <w:p w14:paraId="2E09EA2A" w14:textId="50A15160" w:rsidR="006A1876" w:rsidRPr="009901CD" w:rsidRDefault="004C6F4B" w:rsidP="009901CD">
      <w:pPr>
        <w:pStyle w:val="NoSpacing"/>
        <w:numPr>
          <w:ilvl w:val="0"/>
          <w:numId w:val="22"/>
        </w:numPr>
        <w:rPr>
          <w:sz w:val="24"/>
        </w:rPr>
      </w:pPr>
      <w:r w:rsidRPr="009901CD">
        <w:rPr>
          <w:sz w:val="24"/>
        </w:rPr>
        <w:t>Accepts college level credi</w:t>
      </w:r>
      <w:r w:rsidR="006A1876" w:rsidRPr="009901CD">
        <w:rPr>
          <w:sz w:val="24"/>
        </w:rPr>
        <w:t xml:space="preserve">t from </w:t>
      </w:r>
      <w:r w:rsidR="00963031" w:rsidRPr="009901CD">
        <w:rPr>
          <w:sz w:val="24"/>
        </w:rPr>
        <w:t xml:space="preserve">only </w:t>
      </w:r>
      <w:r w:rsidR="006A1876" w:rsidRPr="009901CD">
        <w:rPr>
          <w:sz w:val="24"/>
        </w:rPr>
        <w:t xml:space="preserve">higher education </w:t>
      </w:r>
      <w:r w:rsidR="00963031" w:rsidRPr="009901CD">
        <w:rPr>
          <w:sz w:val="24"/>
        </w:rPr>
        <w:t xml:space="preserve">institutions </w:t>
      </w:r>
      <w:r w:rsidR="006A1876" w:rsidRPr="009901CD">
        <w:rPr>
          <w:sz w:val="24"/>
        </w:rPr>
        <w:t>accredited by an accrediting body recognized by the U.S. Department of Education.</w:t>
      </w:r>
    </w:p>
    <w:p w14:paraId="4D691AA9" w14:textId="77777777" w:rsidR="006A1876" w:rsidRPr="009901CD" w:rsidRDefault="006A1876" w:rsidP="009901CD">
      <w:pPr>
        <w:pStyle w:val="NoSpacing"/>
        <w:rPr>
          <w:sz w:val="24"/>
        </w:rPr>
      </w:pPr>
    </w:p>
    <w:p w14:paraId="54309139" w14:textId="7478A5F7" w:rsidR="006A1876" w:rsidRPr="009901CD" w:rsidRDefault="006A1876" w:rsidP="009901CD">
      <w:pPr>
        <w:pStyle w:val="NoSpacing"/>
        <w:numPr>
          <w:ilvl w:val="0"/>
          <w:numId w:val="22"/>
        </w:numPr>
        <w:rPr>
          <w:sz w:val="24"/>
        </w:rPr>
      </w:pPr>
      <w:r w:rsidRPr="009901CD">
        <w:rPr>
          <w:sz w:val="24"/>
        </w:rPr>
        <w:t>Accepts all previously earned college level credit that was successfully completed with a C or better grade.</w:t>
      </w:r>
    </w:p>
    <w:p w14:paraId="66400AA7" w14:textId="77777777" w:rsidR="00902559" w:rsidRPr="009901CD" w:rsidRDefault="00902559" w:rsidP="009901CD">
      <w:pPr>
        <w:pStyle w:val="NoSpacing"/>
        <w:rPr>
          <w:sz w:val="24"/>
        </w:rPr>
      </w:pPr>
    </w:p>
    <w:p w14:paraId="41E5856E" w14:textId="44CDDAF4" w:rsidR="004C6F4B" w:rsidRPr="009901CD" w:rsidRDefault="004C6F4B" w:rsidP="009901CD">
      <w:pPr>
        <w:pStyle w:val="NoSpacing"/>
        <w:numPr>
          <w:ilvl w:val="0"/>
          <w:numId w:val="22"/>
        </w:numPr>
        <w:rPr>
          <w:sz w:val="24"/>
        </w:rPr>
      </w:pPr>
      <w:r w:rsidRPr="009901CD">
        <w:rPr>
          <w:sz w:val="24"/>
        </w:rPr>
        <w:t>Will accept in transfer any college level course for</w:t>
      </w:r>
      <w:r w:rsidR="00902559" w:rsidRPr="009901CD">
        <w:rPr>
          <w:sz w:val="24"/>
        </w:rPr>
        <w:t xml:space="preserve"> </w:t>
      </w:r>
      <w:r w:rsidRPr="009901CD">
        <w:rPr>
          <w:sz w:val="24"/>
        </w:rPr>
        <w:t>which a passing grade was achieved if the student has</w:t>
      </w:r>
      <w:r w:rsidR="00902559" w:rsidRPr="009901CD">
        <w:rPr>
          <w:sz w:val="24"/>
        </w:rPr>
        <w:t xml:space="preserve"> </w:t>
      </w:r>
      <w:r w:rsidRPr="009901CD">
        <w:rPr>
          <w:sz w:val="24"/>
        </w:rPr>
        <w:t>a completed associate or bachelor degree from that</w:t>
      </w:r>
      <w:r w:rsidR="00902559" w:rsidRPr="009901CD">
        <w:rPr>
          <w:sz w:val="24"/>
        </w:rPr>
        <w:t xml:space="preserve"> </w:t>
      </w:r>
      <w:r w:rsidRPr="009901CD">
        <w:rPr>
          <w:sz w:val="24"/>
        </w:rPr>
        <w:t>institution.</w:t>
      </w:r>
    </w:p>
    <w:p w14:paraId="1D3CA1DB" w14:textId="1167A9B2" w:rsidR="00963031" w:rsidRPr="009901CD" w:rsidRDefault="00963031" w:rsidP="009901CD">
      <w:pPr>
        <w:pStyle w:val="NoSpacing"/>
        <w:rPr>
          <w:sz w:val="24"/>
        </w:rPr>
      </w:pPr>
    </w:p>
    <w:p w14:paraId="3A1A20AE" w14:textId="05F529C9" w:rsidR="004C6F4B" w:rsidRPr="009901CD" w:rsidRDefault="004C6F4B" w:rsidP="009901CD">
      <w:pPr>
        <w:pStyle w:val="NoSpacing"/>
        <w:numPr>
          <w:ilvl w:val="0"/>
          <w:numId w:val="22"/>
        </w:numPr>
        <w:rPr>
          <w:sz w:val="24"/>
        </w:rPr>
      </w:pPr>
      <w:r w:rsidRPr="009901CD">
        <w:rPr>
          <w:sz w:val="24"/>
        </w:rPr>
        <w:t>Honors all American Council on Education (ACE)</w:t>
      </w:r>
      <w:r w:rsidR="00902559" w:rsidRPr="009901CD">
        <w:rPr>
          <w:sz w:val="24"/>
        </w:rPr>
        <w:t xml:space="preserve"> </w:t>
      </w:r>
      <w:r w:rsidRPr="009901CD">
        <w:rPr>
          <w:sz w:val="24"/>
        </w:rPr>
        <w:t>approved credit from all branches of the armed services.</w:t>
      </w:r>
    </w:p>
    <w:p w14:paraId="1764900D" w14:textId="77777777" w:rsidR="00902559" w:rsidRPr="009901CD" w:rsidRDefault="00902559" w:rsidP="009901CD">
      <w:pPr>
        <w:pStyle w:val="NoSpacing"/>
        <w:rPr>
          <w:sz w:val="24"/>
        </w:rPr>
      </w:pPr>
    </w:p>
    <w:p w14:paraId="07F6F83A" w14:textId="0E08F514" w:rsidR="004C6F4B" w:rsidRPr="009901CD" w:rsidRDefault="004C6F4B" w:rsidP="009901CD">
      <w:pPr>
        <w:pStyle w:val="NoSpacing"/>
        <w:numPr>
          <w:ilvl w:val="0"/>
          <w:numId w:val="22"/>
        </w:numPr>
        <w:rPr>
          <w:sz w:val="24"/>
        </w:rPr>
      </w:pPr>
      <w:r w:rsidRPr="009901CD">
        <w:rPr>
          <w:sz w:val="24"/>
        </w:rPr>
        <w:t>Includes in its undergraduate catalog each year a list of</w:t>
      </w:r>
      <w:r w:rsidR="00902559" w:rsidRPr="009901CD">
        <w:rPr>
          <w:sz w:val="24"/>
        </w:rPr>
        <w:t xml:space="preserve"> </w:t>
      </w:r>
      <w:r w:rsidRPr="009901CD">
        <w:rPr>
          <w:sz w:val="24"/>
        </w:rPr>
        <w:t>professional certifications pre-approved for credit by</w:t>
      </w:r>
      <w:r w:rsidR="00902559" w:rsidRPr="009901CD">
        <w:rPr>
          <w:sz w:val="24"/>
        </w:rPr>
        <w:t xml:space="preserve"> </w:t>
      </w:r>
      <w:r w:rsidRPr="009901CD">
        <w:rPr>
          <w:sz w:val="24"/>
        </w:rPr>
        <w:t>each College and will review any other certifications</w:t>
      </w:r>
      <w:r w:rsidR="00902559" w:rsidRPr="009901CD">
        <w:rPr>
          <w:sz w:val="24"/>
        </w:rPr>
        <w:t xml:space="preserve"> </w:t>
      </w:r>
      <w:r w:rsidRPr="009901CD">
        <w:rPr>
          <w:sz w:val="24"/>
        </w:rPr>
        <w:t>presented for potential awarding of credit.</w:t>
      </w:r>
    </w:p>
    <w:p w14:paraId="289D70B6" w14:textId="77777777" w:rsidR="00902559" w:rsidRPr="009901CD" w:rsidRDefault="00902559" w:rsidP="009901CD">
      <w:pPr>
        <w:pStyle w:val="NoSpacing"/>
        <w:rPr>
          <w:sz w:val="24"/>
        </w:rPr>
      </w:pPr>
    </w:p>
    <w:p w14:paraId="3AF9ACF7" w14:textId="1DCE2428" w:rsidR="00902559" w:rsidRPr="009901CD" w:rsidRDefault="00902559" w:rsidP="009901CD">
      <w:pPr>
        <w:pStyle w:val="NoSpacing"/>
        <w:numPr>
          <w:ilvl w:val="0"/>
          <w:numId w:val="22"/>
        </w:numPr>
        <w:rPr>
          <w:sz w:val="24"/>
        </w:rPr>
      </w:pPr>
      <w:r w:rsidRPr="009901CD">
        <w:rPr>
          <w:sz w:val="24"/>
        </w:rPr>
        <w:t>Will review all professional licenses and training programs for potential awarding of credit.</w:t>
      </w:r>
    </w:p>
    <w:p w14:paraId="176D5813" w14:textId="77777777" w:rsidR="00902559" w:rsidRPr="009901CD" w:rsidRDefault="00902559" w:rsidP="009901CD">
      <w:pPr>
        <w:pStyle w:val="NoSpacing"/>
        <w:rPr>
          <w:sz w:val="24"/>
        </w:rPr>
      </w:pPr>
    </w:p>
    <w:p w14:paraId="58D88A4C" w14:textId="16CE7289" w:rsidR="00902559" w:rsidRPr="009901CD" w:rsidRDefault="009901CD" w:rsidP="009901CD">
      <w:pPr>
        <w:pStyle w:val="NoSpacing"/>
        <w:numPr>
          <w:ilvl w:val="0"/>
          <w:numId w:val="22"/>
        </w:numPr>
        <w:rPr>
          <w:sz w:val="24"/>
        </w:rPr>
      </w:pPr>
      <w:r w:rsidRPr="009901CD">
        <w:rPr>
          <w:sz w:val="24"/>
        </w:rPr>
        <w:t>H</w:t>
      </w:r>
      <w:r w:rsidR="00902559" w:rsidRPr="009901CD">
        <w:rPr>
          <w:sz w:val="24"/>
        </w:rPr>
        <w:t>onors articulated high school and career technical education credit from our partnership community colleges if that credit is part of a completed associate degree.</w:t>
      </w:r>
    </w:p>
    <w:p w14:paraId="063E64B2" w14:textId="77777777" w:rsidR="00902559" w:rsidRPr="009901CD" w:rsidRDefault="00902559" w:rsidP="009901CD">
      <w:pPr>
        <w:pStyle w:val="NoSpacing"/>
        <w:rPr>
          <w:sz w:val="24"/>
        </w:rPr>
      </w:pPr>
    </w:p>
    <w:p w14:paraId="22A9C766" w14:textId="48FDB0D0" w:rsidR="00902559" w:rsidRPr="009901CD" w:rsidRDefault="00902559" w:rsidP="009901CD">
      <w:pPr>
        <w:pStyle w:val="NoSpacing"/>
        <w:numPr>
          <w:ilvl w:val="0"/>
          <w:numId w:val="22"/>
        </w:numPr>
        <w:rPr>
          <w:sz w:val="24"/>
        </w:rPr>
      </w:pPr>
      <w:r w:rsidRPr="009901CD">
        <w:rPr>
          <w:sz w:val="24"/>
        </w:rPr>
        <w:t>Allows students to appeal the transfer credit equivalency if additional information is available regarding actual course content and learning outcomes.</w:t>
      </w:r>
    </w:p>
    <w:p w14:paraId="66535983" w14:textId="77777777" w:rsidR="000C1E5B" w:rsidRPr="009901CD" w:rsidRDefault="000C1E5B" w:rsidP="00805A10">
      <w:pPr>
        <w:spacing w:after="0" w:line="240" w:lineRule="auto"/>
        <w:rPr>
          <w:b/>
          <w:bCs/>
          <w:sz w:val="32"/>
          <w:szCs w:val="28"/>
        </w:rPr>
      </w:pPr>
    </w:p>
    <w:p w14:paraId="269DDF0B" w14:textId="77777777" w:rsidR="00805A10" w:rsidRPr="00805A10" w:rsidRDefault="00805A10" w:rsidP="00805A10">
      <w:pPr>
        <w:spacing w:after="0" w:line="240" w:lineRule="auto"/>
        <w:rPr>
          <w:b/>
          <w:bCs/>
          <w:sz w:val="28"/>
          <w:szCs w:val="28"/>
        </w:rPr>
      </w:pPr>
      <w:r w:rsidRPr="00805A10">
        <w:rPr>
          <w:b/>
          <w:bCs/>
          <w:sz w:val="28"/>
          <w:szCs w:val="28"/>
        </w:rPr>
        <w:t>Non-collegiate Credit Options</w:t>
      </w:r>
    </w:p>
    <w:p w14:paraId="1182646B" w14:textId="78FA7F2E" w:rsidR="00805A10" w:rsidRDefault="00805A10" w:rsidP="00805A10">
      <w:pPr>
        <w:spacing w:after="0" w:line="240" w:lineRule="auto"/>
        <w:rPr>
          <w:sz w:val="24"/>
          <w:szCs w:val="24"/>
        </w:rPr>
      </w:pPr>
      <w:r w:rsidRPr="00805A10">
        <w:rPr>
          <w:sz w:val="24"/>
          <w:szCs w:val="24"/>
        </w:rPr>
        <w:t>The University will grant credit for the following</w:t>
      </w:r>
      <w:r>
        <w:rPr>
          <w:sz w:val="24"/>
          <w:szCs w:val="24"/>
        </w:rPr>
        <w:t xml:space="preserve"> </w:t>
      </w:r>
      <w:r w:rsidR="009901CD">
        <w:rPr>
          <w:sz w:val="24"/>
          <w:szCs w:val="24"/>
        </w:rPr>
        <w:t xml:space="preserve">non-collegiate </w:t>
      </w:r>
      <w:r w:rsidRPr="00805A10">
        <w:rPr>
          <w:sz w:val="24"/>
          <w:szCs w:val="24"/>
        </w:rPr>
        <w:t>credit options under prescribed conditions.</w:t>
      </w:r>
      <w:r>
        <w:rPr>
          <w:sz w:val="24"/>
          <w:szCs w:val="24"/>
        </w:rPr>
        <w:t xml:space="preserve"> </w:t>
      </w:r>
      <w:r w:rsidRPr="00805A10">
        <w:rPr>
          <w:sz w:val="24"/>
          <w:szCs w:val="24"/>
        </w:rPr>
        <w:t>Students should consult an Advisor or the Registrar’s Office</w:t>
      </w:r>
      <w:r>
        <w:rPr>
          <w:sz w:val="24"/>
          <w:szCs w:val="24"/>
        </w:rPr>
        <w:t xml:space="preserve"> </w:t>
      </w:r>
      <w:r w:rsidRPr="00805A10">
        <w:rPr>
          <w:sz w:val="24"/>
          <w:szCs w:val="24"/>
        </w:rPr>
        <w:t>for additional guidelines and procedures. Official score</w:t>
      </w:r>
      <w:r>
        <w:rPr>
          <w:sz w:val="24"/>
          <w:szCs w:val="24"/>
        </w:rPr>
        <w:t xml:space="preserve"> </w:t>
      </w:r>
      <w:r w:rsidRPr="00805A10">
        <w:rPr>
          <w:sz w:val="24"/>
          <w:szCs w:val="24"/>
        </w:rPr>
        <w:t>reports/testing results must be sent to the Registrar’s Office</w:t>
      </w:r>
      <w:r>
        <w:rPr>
          <w:sz w:val="24"/>
          <w:szCs w:val="24"/>
        </w:rPr>
        <w:t xml:space="preserve"> </w:t>
      </w:r>
      <w:r w:rsidRPr="00805A10">
        <w:rPr>
          <w:sz w:val="24"/>
          <w:szCs w:val="24"/>
        </w:rPr>
        <w:t>directly from the testing service, unless noted below.</w:t>
      </w:r>
    </w:p>
    <w:p w14:paraId="525311EB" w14:textId="77777777" w:rsidR="00805A10" w:rsidRPr="00805A10" w:rsidRDefault="00805A10" w:rsidP="00805A10">
      <w:pPr>
        <w:spacing w:after="0" w:line="240" w:lineRule="auto"/>
        <w:rPr>
          <w:sz w:val="24"/>
          <w:szCs w:val="24"/>
        </w:rPr>
      </w:pPr>
    </w:p>
    <w:p w14:paraId="57E35549" w14:textId="77777777" w:rsidR="00805A10" w:rsidRPr="00805A10" w:rsidRDefault="00805A10" w:rsidP="00805A10">
      <w:pPr>
        <w:spacing w:after="0" w:line="240" w:lineRule="auto"/>
        <w:rPr>
          <w:b/>
          <w:bCs/>
          <w:sz w:val="24"/>
          <w:szCs w:val="24"/>
        </w:rPr>
      </w:pPr>
      <w:r w:rsidRPr="00805A10">
        <w:rPr>
          <w:b/>
          <w:bCs/>
          <w:sz w:val="24"/>
          <w:szCs w:val="24"/>
        </w:rPr>
        <w:t>Advanced Placement Exams (AP)</w:t>
      </w:r>
    </w:p>
    <w:p w14:paraId="474BC775" w14:textId="77777777" w:rsidR="00805A10" w:rsidRDefault="00805A10" w:rsidP="00805A10">
      <w:pPr>
        <w:spacing w:after="0" w:line="240" w:lineRule="auto"/>
        <w:rPr>
          <w:sz w:val="24"/>
          <w:szCs w:val="24"/>
        </w:rPr>
      </w:pPr>
      <w:r w:rsidRPr="00805A10">
        <w:rPr>
          <w:sz w:val="24"/>
          <w:szCs w:val="24"/>
        </w:rPr>
        <w:t>The University will, under prescribed conditions, grant credit</w:t>
      </w:r>
      <w:r>
        <w:rPr>
          <w:sz w:val="24"/>
          <w:szCs w:val="24"/>
        </w:rPr>
        <w:t xml:space="preserve"> </w:t>
      </w:r>
      <w:r w:rsidRPr="00805A10">
        <w:rPr>
          <w:sz w:val="24"/>
          <w:szCs w:val="24"/>
        </w:rPr>
        <w:t>for the Advanced Placement Exams (AP) subject</w:t>
      </w:r>
      <w:r>
        <w:rPr>
          <w:sz w:val="24"/>
          <w:szCs w:val="24"/>
        </w:rPr>
        <w:t xml:space="preserve"> </w:t>
      </w:r>
      <w:r w:rsidRPr="00805A10">
        <w:rPr>
          <w:sz w:val="24"/>
          <w:szCs w:val="24"/>
        </w:rPr>
        <w:t>examinations and/or coursework that are administered by</w:t>
      </w:r>
      <w:r>
        <w:rPr>
          <w:sz w:val="24"/>
          <w:szCs w:val="24"/>
        </w:rPr>
        <w:t xml:space="preserve"> </w:t>
      </w:r>
      <w:r w:rsidRPr="00805A10">
        <w:rPr>
          <w:sz w:val="24"/>
          <w:szCs w:val="24"/>
        </w:rPr>
        <w:t>the College Board.</w:t>
      </w:r>
    </w:p>
    <w:p w14:paraId="412FA999" w14:textId="77777777" w:rsidR="00805A10" w:rsidRPr="00805A10" w:rsidRDefault="00805A10" w:rsidP="00805A10">
      <w:pPr>
        <w:spacing w:after="0" w:line="240" w:lineRule="auto"/>
        <w:rPr>
          <w:sz w:val="24"/>
          <w:szCs w:val="24"/>
        </w:rPr>
      </w:pPr>
    </w:p>
    <w:p w14:paraId="5C8A211B" w14:textId="77777777" w:rsidR="00805A10" w:rsidRPr="00805A10" w:rsidRDefault="00805A10" w:rsidP="00805A10">
      <w:pPr>
        <w:spacing w:after="0" w:line="240" w:lineRule="auto"/>
        <w:rPr>
          <w:b/>
          <w:bCs/>
          <w:sz w:val="24"/>
          <w:szCs w:val="24"/>
        </w:rPr>
      </w:pPr>
      <w:r w:rsidRPr="00805A10">
        <w:rPr>
          <w:b/>
          <w:bCs/>
          <w:sz w:val="24"/>
          <w:szCs w:val="24"/>
        </w:rPr>
        <w:t>College Entrance Examination Board (CEEB)</w:t>
      </w:r>
    </w:p>
    <w:p w14:paraId="3A24F06F" w14:textId="0CE4243A" w:rsidR="00805A10" w:rsidRDefault="00805A10" w:rsidP="00805A10">
      <w:pPr>
        <w:spacing w:after="0" w:line="240" w:lineRule="auto"/>
        <w:rPr>
          <w:sz w:val="24"/>
          <w:szCs w:val="24"/>
        </w:rPr>
      </w:pPr>
      <w:r w:rsidRPr="00805A10">
        <w:rPr>
          <w:sz w:val="24"/>
          <w:szCs w:val="24"/>
        </w:rPr>
        <w:t>Advanced credit will be granted when the student earns</w:t>
      </w:r>
      <w:r>
        <w:rPr>
          <w:sz w:val="24"/>
          <w:szCs w:val="24"/>
        </w:rPr>
        <w:t xml:space="preserve"> </w:t>
      </w:r>
      <w:r w:rsidRPr="00805A10">
        <w:rPr>
          <w:sz w:val="24"/>
          <w:szCs w:val="24"/>
        </w:rPr>
        <w:t>qualifying scores on the Advanced Placement tests of the</w:t>
      </w:r>
      <w:r>
        <w:rPr>
          <w:sz w:val="24"/>
          <w:szCs w:val="24"/>
        </w:rPr>
        <w:t xml:space="preserve"> </w:t>
      </w:r>
      <w:r w:rsidRPr="00805A10">
        <w:rPr>
          <w:sz w:val="24"/>
          <w:szCs w:val="24"/>
        </w:rPr>
        <w:t>College Entrance Examination Board.</w:t>
      </w:r>
    </w:p>
    <w:p w14:paraId="274E7ADF" w14:textId="754FE228" w:rsidR="009901CD" w:rsidRDefault="009901CD" w:rsidP="00805A10">
      <w:pPr>
        <w:spacing w:after="0" w:line="240" w:lineRule="auto"/>
        <w:rPr>
          <w:sz w:val="24"/>
          <w:szCs w:val="24"/>
        </w:rPr>
      </w:pPr>
    </w:p>
    <w:p w14:paraId="14A416DD" w14:textId="77777777" w:rsidR="009901CD" w:rsidRDefault="009901CD" w:rsidP="00805A10">
      <w:pPr>
        <w:spacing w:after="0" w:line="240" w:lineRule="auto"/>
        <w:rPr>
          <w:sz w:val="24"/>
          <w:szCs w:val="24"/>
        </w:rPr>
      </w:pPr>
    </w:p>
    <w:p w14:paraId="3628B42E" w14:textId="77777777" w:rsidR="00805A10" w:rsidRPr="00805A10" w:rsidRDefault="00805A10" w:rsidP="00805A10">
      <w:pPr>
        <w:spacing w:after="0" w:line="240" w:lineRule="auto"/>
        <w:rPr>
          <w:sz w:val="24"/>
          <w:szCs w:val="24"/>
        </w:rPr>
      </w:pPr>
    </w:p>
    <w:p w14:paraId="52952B17" w14:textId="77777777" w:rsidR="00805A10" w:rsidRPr="00805A10" w:rsidRDefault="00805A10" w:rsidP="00805A10">
      <w:pPr>
        <w:spacing w:after="0" w:line="240" w:lineRule="auto"/>
        <w:rPr>
          <w:b/>
          <w:bCs/>
          <w:sz w:val="24"/>
          <w:szCs w:val="24"/>
        </w:rPr>
      </w:pPr>
      <w:r w:rsidRPr="00805A10">
        <w:rPr>
          <w:b/>
          <w:bCs/>
          <w:sz w:val="24"/>
          <w:szCs w:val="24"/>
        </w:rPr>
        <w:lastRenderedPageBreak/>
        <w:t>College-Level Examination Program (CLEP)</w:t>
      </w:r>
    </w:p>
    <w:p w14:paraId="3FA2FE27" w14:textId="77777777" w:rsidR="00805A10" w:rsidRDefault="00805A10" w:rsidP="00805A10">
      <w:pPr>
        <w:spacing w:after="0" w:line="240" w:lineRule="auto"/>
        <w:rPr>
          <w:sz w:val="24"/>
          <w:szCs w:val="24"/>
        </w:rPr>
      </w:pPr>
      <w:r w:rsidRPr="00805A10">
        <w:rPr>
          <w:sz w:val="24"/>
          <w:szCs w:val="24"/>
        </w:rPr>
        <w:t>The University will, under prescribed conditions, grant credit</w:t>
      </w:r>
      <w:r>
        <w:rPr>
          <w:sz w:val="24"/>
          <w:szCs w:val="24"/>
        </w:rPr>
        <w:t xml:space="preserve"> </w:t>
      </w:r>
      <w:r w:rsidRPr="00805A10">
        <w:rPr>
          <w:sz w:val="24"/>
          <w:szCs w:val="24"/>
        </w:rPr>
        <w:t>for the College-Level Examination Program (CLEP) subject</w:t>
      </w:r>
      <w:r>
        <w:rPr>
          <w:sz w:val="24"/>
          <w:szCs w:val="24"/>
        </w:rPr>
        <w:t xml:space="preserve"> </w:t>
      </w:r>
      <w:r w:rsidRPr="00805A10">
        <w:rPr>
          <w:sz w:val="24"/>
          <w:szCs w:val="24"/>
        </w:rPr>
        <w:t>examinations that are administered by the College Board.</w:t>
      </w:r>
    </w:p>
    <w:p w14:paraId="6AFCEE1D" w14:textId="77777777" w:rsidR="00805A10" w:rsidRPr="00805A10" w:rsidRDefault="00805A10" w:rsidP="00805A10">
      <w:pPr>
        <w:spacing w:after="0" w:line="240" w:lineRule="auto"/>
        <w:rPr>
          <w:sz w:val="24"/>
          <w:szCs w:val="24"/>
        </w:rPr>
      </w:pPr>
    </w:p>
    <w:p w14:paraId="0447C779" w14:textId="77777777" w:rsidR="00805A10" w:rsidRPr="00805A10" w:rsidRDefault="00805A10" w:rsidP="00805A10">
      <w:pPr>
        <w:spacing w:after="0" w:line="240" w:lineRule="auto"/>
        <w:rPr>
          <w:b/>
          <w:bCs/>
          <w:sz w:val="24"/>
          <w:szCs w:val="24"/>
        </w:rPr>
      </w:pPr>
      <w:r w:rsidRPr="00805A10">
        <w:rPr>
          <w:b/>
          <w:bCs/>
          <w:sz w:val="24"/>
          <w:szCs w:val="24"/>
        </w:rPr>
        <w:t>Corporate/Non-collegiate Training</w:t>
      </w:r>
    </w:p>
    <w:p w14:paraId="50BC2707" w14:textId="77777777" w:rsidR="00805A10" w:rsidRDefault="00805A10" w:rsidP="00805A10">
      <w:pPr>
        <w:spacing w:after="0" w:line="240" w:lineRule="auto"/>
        <w:rPr>
          <w:sz w:val="24"/>
          <w:szCs w:val="24"/>
        </w:rPr>
      </w:pPr>
      <w:r w:rsidRPr="00805A10">
        <w:rPr>
          <w:sz w:val="24"/>
          <w:szCs w:val="24"/>
        </w:rPr>
        <w:t>Based on the recommendation of the National Program on</w:t>
      </w:r>
      <w:r>
        <w:rPr>
          <w:sz w:val="24"/>
          <w:szCs w:val="24"/>
        </w:rPr>
        <w:t xml:space="preserve"> </w:t>
      </w:r>
      <w:r w:rsidRPr="00805A10">
        <w:rPr>
          <w:sz w:val="24"/>
          <w:szCs w:val="24"/>
        </w:rPr>
        <w:t>Non-collegiate Sponsored Instruction and/or the American</w:t>
      </w:r>
      <w:r>
        <w:rPr>
          <w:sz w:val="24"/>
          <w:szCs w:val="24"/>
        </w:rPr>
        <w:t xml:space="preserve"> </w:t>
      </w:r>
      <w:r w:rsidRPr="00805A10">
        <w:rPr>
          <w:sz w:val="24"/>
          <w:szCs w:val="24"/>
        </w:rPr>
        <w:t>Council on Education (ACE), credit may be granted for</w:t>
      </w:r>
      <w:r>
        <w:rPr>
          <w:sz w:val="24"/>
          <w:szCs w:val="24"/>
        </w:rPr>
        <w:t xml:space="preserve"> </w:t>
      </w:r>
      <w:r w:rsidRPr="00805A10">
        <w:rPr>
          <w:sz w:val="24"/>
          <w:szCs w:val="24"/>
        </w:rPr>
        <w:t>educational programs sponsored by non-collegiate</w:t>
      </w:r>
      <w:r>
        <w:rPr>
          <w:sz w:val="24"/>
          <w:szCs w:val="24"/>
        </w:rPr>
        <w:t xml:space="preserve"> </w:t>
      </w:r>
      <w:r w:rsidRPr="00805A10">
        <w:rPr>
          <w:sz w:val="24"/>
          <w:szCs w:val="24"/>
        </w:rPr>
        <w:t>organizations (labor, government, business, associations,</w:t>
      </w:r>
      <w:r>
        <w:rPr>
          <w:sz w:val="24"/>
          <w:szCs w:val="24"/>
        </w:rPr>
        <w:t xml:space="preserve"> </w:t>
      </w:r>
      <w:r w:rsidRPr="00805A10">
        <w:rPr>
          <w:sz w:val="24"/>
          <w:szCs w:val="24"/>
        </w:rPr>
        <w:t>private training organizations).</w:t>
      </w:r>
    </w:p>
    <w:p w14:paraId="5D32089D" w14:textId="77777777" w:rsidR="00805A10" w:rsidRPr="00805A10" w:rsidRDefault="00805A10" w:rsidP="00805A10">
      <w:pPr>
        <w:spacing w:after="0" w:line="240" w:lineRule="auto"/>
        <w:rPr>
          <w:sz w:val="24"/>
          <w:szCs w:val="24"/>
        </w:rPr>
      </w:pPr>
    </w:p>
    <w:p w14:paraId="63815D67" w14:textId="77777777" w:rsidR="00805A10" w:rsidRPr="00805A10" w:rsidRDefault="00805A10" w:rsidP="00805A10">
      <w:pPr>
        <w:spacing w:after="0" w:line="240" w:lineRule="auto"/>
        <w:rPr>
          <w:b/>
          <w:bCs/>
          <w:sz w:val="24"/>
          <w:szCs w:val="24"/>
        </w:rPr>
      </w:pPr>
      <w:r w:rsidRPr="00805A10">
        <w:rPr>
          <w:b/>
          <w:bCs/>
          <w:sz w:val="24"/>
          <w:szCs w:val="24"/>
        </w:rPr>
        <w:t>DSST (formerly DANTES) Examination Program</w:t>
      </w:r>
    </w:p>
    <w:p w14:paraId="74E9279C" w14:textId="77777777" w:rsidR="00805A10" w:rsidRDefault="00805A10" w:rsidP="00805A10">
      <w:pPr>
        <w:spacing w:after="0" w:line="240" w:lineRule="auto"/>
        <w:rPr>
          <w:sz w:val="24"/>
          <w:szCs w:val="24"/>
        </w:rPr>
      </w:pPr>
      <w:r w:rsidRPr="00805A10">
        <w:rPr>
          <w:sz w:val="24"/>
          <w:szCs w:val="24"/>
        </w:rPr>
        <w:t>The University will, under prescribed conditions, grant credit</w:t>
      </w:r>
      <w:r>
        <w:rPr>
          <w:sz w:val="24"/>
          <w:szCs w:val="24"/>
        </w:rPr>
        <w:t xml:space="preserve"> </w:t>
      </w:r>
      <w:r w:rsidRPr="00805A10">
        <w:rPr>
          <w:sz w:val="24"/>
          <w:szCs w:val="24"/>
        </w:rPr>
        <w:t>for the DSST Examination Program that is administered by</w:t>
      </w:r>
      <w:r>
        <w:rPr>
          <w:sz w:val="24"/>
          <w:szCs w:val="24"/>
        </w:rPr>
        <w:t xml:space="preserve"> </w:t>
      </w:r>
      <w:r w:rsidRPr="00805A10">
        <w:rPr>
          <w:sz w:val="24"/>
          <w:szCs w:val="24"/>
        </w:rPr>
        <w:t>the Educational Testing Service.</w:t>
      </w:r>
    </w:p>
    <w:p w14:paraId="2FA17ACB" w14:textId="77777777" w:rsidR="00805A10" w:rsidRPr="00805A10" w:rsidRDefault="00805A10" w:rsidP="00805A10">
      <w:pPr>
        <w:spacing w:after="0" w:line="240" w:lineRule="auto"/>
        <w:rPr>
          <w:sz w:val="24"/>
          <w:szCs w:val="24"/>
        </w:rPr>
      </w:pPr>
    </w:p>
    <w:p w14:paraId="055C508D" w14:textId="77777777" w:rsidR="00805A10" w:rsidRPr="00805A10" w:rsidRDefault="00805A10" w:rsidP="00805A10">
      <w:pPr>
        <w:spacing w:after="0" w:line="240" w:lineRule="auto"/>
        <w:rPr>
          <w:b/>
          <w:bCs/>
          <w:sz w:val="24"/>
          <w:szCs w:val="24"/>
        </w:rPr>
      </w:pPr>
      <w:r w:rsidRPr="00805A10">
        <w:rPr>
          <w:b/>
          <w:bCs/>
          <w:sz w:val="24"/>
          <w:szCs w:val="24"/>
        </w:rPr>
        <w:t>International Baccalaureate (IB)</w:t>
      </w:r>
    </w:p>
    <w:p w14:paraId="418AF2A3" w14:textId="77777777" w:rsidR="00805A10" w:rsidRDefault="00805A10" w:rsidP="00805A10">
      <w:pPr>
        <w:spacing w:after="0" w:line="240" w:lineRule="auto"/>
        <w:rPr>
          <w:sz w:val="24"/>
          <w:szCs w:val="24"/>
        </w:rPr>
      </w:pPr>
      <w:r w:rsidRPr="00805A10">
        <w:rPr>
          <w:sz w:val="24"/>
          <w:szCs w:val="24"/>
        </w:rPr>
        <w:t>The University will, under prescribed conditions, grant credit</w:t>
      </w:r>
      <w:r>
        <w:rPr>
          <w:sz w:val="24"/>
          <w:szCs w:val="24"/>
        </w:rPr>
        <w:t xml:space="preserve"> </w:t>
      </w:r>
      <w:r w:rsidRPr="00805A10">
        <w:rPr>
          <w:sz w:val="24"/>
          <w:szCs w:val="24"/>
        </w:rPr>
        <w:t>for the International Baccalaureate (IB) program coursework</w:t>
      </w:r>
      <w:r>
        <w:rPr>
          <w:sz w:val="24"/>
          <w:szCs w:val="24"/>
        </w:rPr>
        <w:t xml:space="preserve"> </w:t>
      </w:r>
      <w:r w:rsidRPr="00805A10">
        <w:rPr>
          <w:sz w:val="24"/>
          <w:szCs w:val="24"/>
        </w:rPr>
        <w:t>when qualifying scores are achieved.</w:t>
      </w:r>
    </w:p>
    <w:p w14:paraId="0A8B20A6" w14:textId="77777777" w:rsidR="00805A10" w:rsidRPr="00805A10" w:rsidRDefault="00805A10" w:rsidP="00805A10">
      <w:pPr>
        <w:spacing w:after="0" w:line="240" w:lineRule="auto"/>
        <w:rPr>
          <w:sz w:val="24"/>
          <w:szCs w:val="24"/>
        </w:rPr>
      </w:pPr>
    </w:p>
    <w:p w14:paraId="16703415" w14:textId="77777777" w:rsidR="00805A10" w:rsidRPr="00805A10" w:rsidRDefault="00805A10" w:rsidP="00805A10">
      <w:pPr>
        <w:spacing w:after="0" w:line="240" w:lineRule="auto"/>
        <w:rPr>
          <w:b/>
          <w:bCs/>
          <w:sz w:val="24"/>
          <w:szCs w:val="24"/>
        </w:rPr>
      </w:pPr>
      <w:r w:rsidRPr="00805A10">
        <w:rPr>
          <w:b/>
          <w:bCs/>
          <w:sz w:val="24"/>
          <w:szCs w:val="24"/>
        </w:rPr>
        <w:t>Military Service Training</w:t>
      </w:r>
    </w:p>
    <w:p w14:paraId="698AD0CF" w14:textId="77777777" w:rsidR="00805A10" w:rsidRDefault="00805A10" w:rsidP="00805A10">
      <w:pPr>
        <w:spacing w:after="0" w:line="240" w:lineRule="auto"/>
        <w:rPr>
          <w:sz w:val="24"/>
          <w:szCs w:val="24"/>
        </w:rPr>
      </w:pPr>
      <w:r w:rsidRPr="00805A10">
        <w:rPr>
          <w:sz w:val="24"/>
          <w:szCs w:val="24"/>
        </w:rPr>
        <w:t>The University recognizes learning gained from specialized</w:t>
      </w:r>
      <w:r>
        <w:rPr>
          <w:sz w:val="24"/>
          <w:szCs w:val="24"/>
        </w:rPr>
        <w:t xml:space="preserve"> </w:t>
      </w:r>
      <w:r w:rsidRPr="00805A10">
        <w:rPr>
          <w:sz w:val="24"/>
          <w:szCs w:val="24"/>
        </w:rPr>
        <w:t>training and experiences in the military service. A timely</w:t>
      </w:r>
      <w:r>
        <w:rPr>
          <w:sz w:val="24"/>
          <w:szCs w:val="24"/>
        </w:rPr>
        <w:t xml:space="preserve"> </w:t>
      </w:r>
      <w:r w:rsidRPr="00805A10">
        <w:rPr>
          <w:sz w:val="24"/>
          <w:szCs w:val="24"/>
        </w:rPr>
        <w:t>evaluation will be done using the American Council on</w:t>
      </w:r>
      <w:r>
        <w:rPr>
          <w:sz w:val="24"/>
          <w:szCs w:val="24"/>
        </w:rPr>
        <w:t xml:space="preserve"> </w:t>
      </w:r>
      <w:r w:rsidRPr="00805A10">
        <w:rPr>
          <w:sz w:val="24"/>
          <w:szCs w:val="24"/>
        </w:rPr>
        <w:t>Education’s (ACE) Guide to the Evaluation of Educational</w:t>
      </w:r>
      <w:r>
        <w:rPr>
          <w:sz w:val="24"/>
          <w:szCs w:val="24"/>
        </w:rPr>
        <w:t xml:space="preserve"> </w:t>
      </w:r>
      <w:r w:rsidRPr="00805A10">
        <w:rPr>
          <w:sz w:val="24"/>
          <w:szCs w:val="24"/>
        </w:rPr>
        <w:t>Experiences in the Armed Services. Credits will be applied to</w:t>
      </w:r>
      <w:r>
        <w:rPr>
          <w:sz w:val="24"/>
          <w:szCs w:val="24"/>
        </w:rPr>
        <w:t xml:space="preserve"> </w:t>
      </w:r>
      <w:r w:rsidRPr="00805A10">
        <w:rPr>
          <w:sz w:val="24"/>
          <w:szCs w:val="24"/>
        </w:rPr>
        <w:t>the student’s degree program as substantiated by</w:t>
      </w:r>
      <w:r>
        <w:rPr>
          <w:sz w:val="24"/>
          <w:szCs w:val="24"/>
        </w:rPr>
        <w:t xml:space="preserve"> </w:t>
      </w:r>
      <w:r w:rsidRPr="00805A10">
        <w:rPr>
          <w:sz w:val="24"/>
          <w:szCs w:val="24"/>
        </w:rPr>
        <w:t>appropriate military records submitted to the Registrar’s</w:t>
      </w:r>
      <w:r>
        <w:rPr>
          <w:sz w:val="24"/>
          <w:szCs w:val="24"/>
        </w:rPr>
        <w:t xml:space="preserve"> </w:t>
      </w:r>
      <w:r w:rsidRPr="00805A10">
        <w:rPr>
          <w:sz w:val="24"/>
          <w:szCs w:val="24"/>
        </w:rPr>
        <w:t>Office.</w:t>
      </w:r>
    </w:p>
    <w:p w14:paraId="0D798479" w14:textId="77777777" w:rsidR="00805A10" w:rsidRPr="00805A10" w:rsidRDefault="00805A10" w:rsidP="00805A10">
      <w:pPr>
        <w:spacing w:after="0" w:line="240" w:lineRule="auto"/>
        <w:rPr>
          <w:sz w:val="24"/>
          <w:szCs w:val="24"/>
        </w:rPr>
      </w:pPr>
    </w:p>
    <w:p w14:paraId="09DBBF52" w14:textId="77777777" w:rsidR="00805A10" w:rsidRPr="00805A10" w:rsidRDefault="00805A10" w:rsidP="00805A10">
      <w:pPr>
        <w:spacing w:after="0" w:line="240" w:lineRule="auto"/>
        <w:rPr>
          <w:b/>
          <w:bCs/>
          <w:sz w:val="24"/>
          <w:szCs w:val="24"/>
        </w:rPr>
      </w:pPr>
      <w:r w:rsidRPr="00805A10">
        <w:rPr>
          <w:b/>
          <w:bCs/>
          <w:sz w:val="24"/>
          <w:szCs w:val="24"/>
        </w:rPr>
        <w:t>Proficiency Examination Program (ACT-PEP)</w:t>
      </w:r>
    </w:p>
    <w:p w14:paraId="4E476A74" w14:textId="77777777" w:rsidR="00805A10" w:rsidRDefault="00805A10" w:rsidP="00805A10">
      <w:pPr>
        <w:spacing w:after="0" w:line="240" w:lineRule="auto"/>
        <w:rPr>
          <w:sz w:val="24"/>
          <w:szCs w:val="24"/>
        </w:rPr>
      </w:pPr>
      <w:r w:rsidRPr="00805A10">
        <w:rPr>
          <w:sz w:val="24"/>
          <w:szCs w:val="24"/>
        </w:rPr>
        <w:t>The University will, under prescribed conditions, grant credit</w:t>
      </w:r>
      <w:r>
        <w:rPr>
          <w:sz w:val="24"/>
          <w:szCs w:val="24"/>
        </w:rPr>
        <w:t xml:space="preserve"> </w:t>
      </w:r>
      <w:r w:rsidRPr="00805A10">
        <w:rPr>
          <w:sz w:val="24"/>
          <w:szCs w:val="24"/>
        </w:rPr>
        <w:t>for the Proficiency Examination Program (PEP) examinations</w:t>
      </w:r>
      <w:r>
        <w:rPr>
          <w:sz w:val="24"/>
          <w:szCs w:val="24"/>
        </w:rPr>
        <w:t xml:space="preserve"> </w:t>
      </w:r>
      <w:r w:rsidRPr="00805A10">
        <w:rPr>
          <w:sz w:val="24"/>
          <w:szCs w:val="24"/>
        </w:rPr>
        <w:t>that are administered by the American College Testing</w:t>
      </w:r>
      <w:r>
        <w:rPr>
          <w:sz w:val="24"/>
          <w:szCs w:val="24"/>
        </w:rPr>
        <w:t xml:space="preserve"> </w:t>
      </w:r>
      <w:r w:rsidRPr="00805A10">
        <w:rPr>
          <w:sz w:val="24"/>
          <w:szCs w:val="24"/>
        </w:rPr>
        <w:t>Program (ACT).</w:t>
      </w:r>
    </w:p>
    <w:p w14:paraId="24CBD0CA" w14:textId="77777777" w:rsidR="00805A10" w:rsidRPr="00805A10" w:rsidRDefault="00805A10" w:rsidP="00805A10">
      <w:pPr>
        <w:spacing w:after="0" w:line="240" w:lineRule="auto"/>
        <w:rPr>
          <w:sz w:val="24"/>
          <w:szCs w:val="24"/>
        </w:rPr>
      </w:pPr>
    </w:p>
    <w:p w14:paraId="3A159765" w14:textId="77777777" w:rsidR="00805A10" w:rsidRPr="00805A10" w:rsidRDefault="00805A10" w:rsidP="00805A10">
      <w:pPr>
        <w:spacing w:after="0" w:line="240" w:lineRule="auto"/>
        <w:rPr>
          <w:b/>
          <w:bCs/>
          <w:sz w:val="24"/>
          <w:szCs w:val="24"/>
        </w:rPr>
      </w:pPr>
      <w:r w:rsidRPr="00805A10">
        <w:rPr>
          <w:b/>
          <w:bCs/>
          <w:sz w:val="24"/>
          <w:szCs w:val="24"/>
        </w:rPr>
        <w:t>Servicemembers Opportunity Colleges (SOC)</w:t>
      </w:r>
    </w:p>
    <w:p w14:paraId="695DD881" w14:textId="77777777" w:rsidR="00805A10" w:rsidRDefault="00805A10" w:rsidP="00805A10">
      <w:pPr>
        <w:spacing w:after="0" w:line="240" w:lineRule="auto"/>
        <w:rPr>
          <w:sz w:val="24"/>
          <w:szCs w:val="24"/>
        </w:rPr>
      </w:pPr>
      <w:r w:rsidRPr="00805A10">
        <w:rPr>
          <w:sz w:val="24"/>
          <w:szCs w:val="24"/>
        </w:rPr>
        <w:t>The University is an institutional member of SOC and meets</w:t>
      </w:r>
      <w:r>
        <w:rPr>
          <w:sz w:val="24"/>
          <w:szCs w:val="24"/>
        </w:rPr>
        <w:t xml:space="preserve"> </w:t>
      </w:r>
      <w:r w:rsidRPr="00805A10">
        <w:rPr>
          <w:sz w:val="24"/>
          <w:szCs w:val="24"/>
        </w:rPr>
        <w:t>all SOC criteria in awarding degrees to servicemembers and</w:t>
      </w:r>
      <w:r>
        <w:rPr>
          <w:sz w:val="24"/>
          <w:szCs w:val="24"/>
        </w:rPr>
        <w:t xml:space="preserve"> </w:t>
      </w:r>
      <w:r w:rsidRPr="00805A10">
        <w:rPr>
          <w:sz w:val="24"/>
          <w:szCs w:val="24"/>
        </w:rPr>
        <w:t>veterans. Students should contact the Registrar’s Office for</w:t>
      </w:r>
      <w:r>
        <w:rPr>
          <w:sz w:val="24"/>
          <w:szCs w:val="24"/>
        </w:rPr>
        <w:t xml:space="preserve"> </w:t>
      </w:r>
      <w:r w:rsidRPr="00805A10">
        <w:rPr>
          <w:sz w:val="24"/>
          <w:szCs w:val="24"/>
        </w:rPr>
        <w:t>further information.</w:t>
      </w:r>
    </w:p>
    <w:p w14:paraId="5047AC65" w14:textId="77777777" w:rsidR="00805A10" w:rsidRPr="00805A10" w:rsidRDefault="00805A10" w:rsidP="00805A10">
      <w:pPr>
        <w:spacing w:after="0" w:line="240" w:lineRule="auto"/>
        <w:rPr>
          <w:sz w:val="24"/>
          <w:szCs w:val="24"/>
        </w:rPr>
      </w:pPr>
    </w:p>
    <w:p w14:paraId="68AD8F3B" w14:textId="77777777" w:rsidR="00805A10" w:rsidRPr="00805A10" w:rsidRDefault="00805A10" w:rsidP="00805A10">
      <w:pPr>
        <w:spacing w:after="0" w:line="240" w:lineRule="auto"/>
        <w:rPr>
          <w:b/>
          <w:bCs/>
          <w:sz w:val="24"/>
          <w:szCs w:val="24"/>
        </w:rPr>
      </w:pPr>
      <w:r w:rsidRPr="00805A10">
        <w:rPr>
          <w:b/>
          <w:bCs/>
          <w:sz w:val="24"/>
          <w:szCs w:val="24"/>
        </w:rPr>
        <w:t>Professional Certifications/Licenses</w:t>
      </w:r>
    </w:p>
    <w:p w14:paraId="655CC3E4" w14:textId="77777777" w:rsidR="00805A10" w:rsidRDefault="00805A10" w:rsidP="00805A10">
      <w:pPr>
        <w:spacing w:after="0" w:line="240" w:lineRule="auto"/>
        <w:rPr>
          <w:sz w:val="24"/>
          <w:szCs w:val="24"/>
        </w:rPr>
      </w:pPr>
      <w:r w:rsidRPr="00805A10">
        <w:rPr>
          <w:sz w:val="24"/>
          <w:szCs w:val="24"/>
        </w:rPr>
        <w:t>Credit may be granted upon receipt of certain professional</w:t>
      </w:r>
      <w:r>
        <w:rPr>
          <w:sz w:val="24"/>
          <w:szCs w:val="24"/>
        </w:rPr>
        <w:t xml:space="preserve"> c</w:t>
      </w:r>
      <w:r w:rsidRPr="00805A10">
        <w:rPr>
          <w:sz w:val="24"/>
          <w:szCs w:val="24"/>
        </w:rPr>
        <w:t>ertifications/licenses. A copy of a license/certification may</w:t>
      </w:r>
      <w:r>
        <w:rPr>
          <w:sz w:val="24"/>
          <w:szCs w:val="24"/>
        </w:rPr>
        <w:t xml:space="preserve"> </w:t>
      </w:r>
      <w:r w:rsidRPr="00805A10">
        <w:rPr>
          <w:sz w:val="24"/>
          <w:szCs w:val="24"/>
        </w:rPr>
        <w:t>be accepted for certain programs. Those who feel this may</w:t>
      </w:r>
      <w:r>
        <w:rPr>
          <w:sz w:val="24"/>
          <w:szCs w:val="24"/>
        </w:rPr>
        <w:t xml:space="preserve"> </w:t>
      </w:r>
      <w:r w:rsidRPr="00805A10">
        <w:rPr>
          <w:sz w:val="24"/>
          <w:szCs w:val="24"/>
        </w:rPr>
        <w:t>apply should consult an Advisor or the Registrar’s Office for</w:t>
      </w:r>
      <w:r>
        <w:rPr>
          <w:sz w:val="24"/>
          <w:szCs w:val="24"/>
        </w:rPr>
        <w:t xml:space="preserve"> </w:t>
      </w:r>
      <w:r w:rsidRPr="00805A10">
        <w:rPr>
          <w:sz w:val="24"/>
          <w:szCs w:val="24"/>
        </w:rPr>
        <w:t>additional information.</w:t>
      </w:r>
    </w:p>
    <w:p w14:paraId="32D3EC87" w14:textId="77777777" w:rsidR="00E92D43" w:rsidRDefault="00E92D43" w:rsidP="00805A10">
      <w:pPr>
        <w:spacing w:after="0" w:line="240" w:lineRule="auto"/>
        <w:rPr>
          <w:sz w:val="24"/>
          <w:szCs w:val="24"/>
        </w:rPr>
      </w:pPr>
    </w:p>
    <w:p w14:paraId="0725C3B3" w14:textId="77777777" w:rsidR="00E92D43" w:rsidRPr="00E92D43" w:rsidRDefault="00E92D43" w:rsidP="00E92D43">
      <w:pPr>
        <w:spacing w:after="0" w:line="240" w:lineRule="auto"/>
        <w:rPr>
          <w:b/>
          <w:bCs/>
          <w:sz w:val="24"/>
          <w:szCs w:val="24"/>
        </w:rPr>
      </w:pPr>
      <w:r w:rsidRPr="00E92D43">
        <w:rPr>
          <w:b/>
          <w:bCs/>
          <w:sz w:val="24"/>
          <w:szCs w:val="24"/>
        </w:rPr>
        <w:t>Competency Examination</w:t>
      </w:r>
    </w:p>
    <w:p w14:paraId="4ED15689" w14:textId="77777777" w:rsidR="00E92D43" w:rsidRPr="00944DFC" w:rsidRDefault="00E92D43" w:rsidP="00944DFC">
      <w:pPr>
        <w:pStyle w:val="NoSpacing"/>
        <w:rPr>
          <w:sz w:val="24"/>
        </w:rPr>
      </w:pPr>
      <w:r w:rsidRPr="00944DFC">
        <w:rPr>
          <w:sz w:val="24"/>
        </w:rPr>
        <w:t xml:space="preserve">Students may take each of the University’s standardized competency examinations only once to attempt earning credit for specified courses. Students may not take this option if they have previously received a failing grade in the course. Students who pass the assessment will be </w:t>
      </w:r>
      <w:r w:rsidRPr="00944DFC">
        <w:rPr>
          <w:sz w:val="24"/>
        </w:rPr>
        <w:lastRenderedPageBreak/>
        <w:t>granted credit in the course. Competency examination assessments and prior learning assessment count toward residency.</w:t>
      </w:r>
    </w:p>
    <w:p w14:paraId="008374AC" w14:textId="77777777" w:rsidR="00944DFC" w:rsidRPr="00944DFC" w:rsidRDefault="00944DFC" w:rsidP="00944DFC">
      <w:pPr>
        <w:spacing w:after="0" w:line="240" w:lineRule="auto"/>
        <w:rPr>
          <w:b/>
          <w:sz w:val="24"/>
          <w:szCs w:val="24"/>
        </w:rPr>
      </w:pPr>
    </w:p>
    <w:p w14:paraId="4E1FAB5F" w14:textId="77777777" w:rsidR="00944DFC" w:rsidRPr="00944DFC" w:rsidRDefault="00944DFC" w:rsidP="00944DFC">
      <w:pPr>
        <w:spacing w:after="0" w:line="240" w:lineRule="auto"/>
        <w:rPr>
          <w:b/>
          <w:sz w:val="24"/>
          <w:szCs w:val="24"/>
        </w:rPr>
      </w:pPr>
      <w:r w:rsidRPr="00944DFC">
        <w:rPr>
          <w:b/>
          <w:sz w:val="24"/>
          <w:szCs w:val="24"/>
        </w:rPr>
        <w:t>Credit through Prior Learning Assessment (PLA)</w:t>
      </w:r>
    </w:p>
    <w:p w14:paraId="3E027389" w14:textId="35641980" w:rsidR="00666B09" w:rsidRDefault="00944DFC" w:rsidP="00963031">
      <w:pPr>
        <w:spacing w:after="0" w:line="240" w:lineRule="auto"/>
        <w:rPr>
          <w:sz w:val="24"/>
          <w:szCs w:val="24"/>
        </w:rPr>
      </w:pPr>
      <w:r w:rsidRPr="00944DFC">
        <w:rPr>
          <w:sz w:val="24"/>
          <w:szCs w:val="24"/>
        </w:rPr>
        <w:t>Academic credit for a course may be awarded to those students who produce a completed petition detailing college-level learning gained through experience. Consideration will be given to learning gained through career and personal experience in job-related activities and community participation, or from training at specialized schools or testing programs. The petitions are assessed by faculty evaluators, and credit is assigned based on merit. Students must use the University’s format. To support student success and effective course registration, students must submit their portfolio petition at least one month prior to the beginning of any new 7, 10, 12, or 15-week session/semester.</w:t>
      </w:r>
      <w:r>
        <w:rPr>
          <w:sz w:val="24"/>
          <w:szCs w:val="24"/>
        </w:rPr>
        <w:t xml:space="preserve"> </w:t>
      </w:r>
      <w:r w:rsidR="00963031" w:rsidRPr="00963031">
        <w:rPr>
          <w:sz w:val="24"/>
          <w:szCs w:val="24"/>
        </w:rPr>
        <w:t>These hours may be applied toward the residency</w:t>
      </w:r>
      <w:r w:rsidR="00666B09">
        <w:rPr>
          <w:sz w:val="24"/>
          <w:szCs w:val="24"/>
        </w:rPr>
        <w:t xml:space="preserve"> </w:t>
      </w:r>
      <w:r w:rsidR="00963031" w:rsidRPr="00963031">
        <w:rPr>
          <w:sz w:val="24"/>
          <w:szCs w:val="24"/>
        </w:rPr>
        <w:t>requirement.</w:t>
      </w:r>
      <w:r w:rsidR="00963031" w:rsidRPr="00963031" w:rsidDel="00963031">
        <w:rPr>
          <w:sz w:val="24"/>
          <w:szCs w:val="24"/>
        </w:rPr>
        <w:t xml:space="preserve"> </w:t>
      </w:r>
    </w:p>
    <w:p w14:paraId="618D2257" w14:textId="77777777" w:rsidR="00666B09" w:rsidRDefault="00666B09" w:rsidP="00963031">
      <w:pPr>
        <w:spacing w:after="0" w:line="240" w:lineRule="auto"/>
        <w:rPr>
          <w:sz w:val="24"/>
          <w:szCs w:val="24"/>
        </w:rPr>
      </w:pPr>
    </w:p>
    <w:p w14:paraId="27A61CDD" w14:textId="77777777" w:rsidR="0024284F" w:rsidRDefault="00666B09" w:rsidP="00666B09">
      <w:pPr>
        <w:spacing w:after="0" w:line="240" w:lineRule="auto"/>
        <w:rPr>
          <w:sz w:val="24"/>
          <w:szCs w:val="24"/>
        </w:rPr>
      </w:pPr>
      <w:r w:rsidRPr="00666B09">
        <w:rPr>
          <w:sz w:val="24"/>
          <w:szCs w:val="24"/>
        </w:rPr>
        <w:t>Students may elect to take PLAA150 Prior Learning</w:t>
      </w:r>
      <w:r>
        <w:rPr>
          <w:sz w:val="24"/>
          <w:szCs w:val="24"/>
        </w:rPr>
        <w:t xml:space="preserve"> </w:t>
      </w:r>
      <w:r w:rsidRPr="00666B09">
        <w:rPr>
          <w:sz w:val="24"/>
          <w:szCs w:val="24"/>
        </w:rPr>
        <w:t>Assessment Portfolio Development for 1-3 credits to assist</w:t>
      </w:r>
      <w:r>
        <w:rPr>
          <w:sz w:val="24"/>
          <w:szCs w:val="24"/>
        </w:rPr>
        <w:t xml:space="preserve"> </w:t>
      </w:r>
      <w:r w:rsidRPr="00666B09">
        <w:rPr>
          <w:sz w:val="24"/>
          <w:szCs w:val="24"/>
        </w:rPr>
        <w:t>with the preparation of the portfolio petition.</w:t>
      </w:r>
      <w:r>
        <w:rPr>
          <w:sz w:val="24"/>
          <w:szCs w:val="24"/>
        </w:rPr>
        <w:t xml:space="preserve"> </w:t>
      </w:r>
    </w:p>
    <w:p w14:paraId="4F01B9B8" w14:textId="77777777" w:rsidR="0024284F" w:rsidRDefault="0024284F" w:rsidP="00666B09">
      <w:pPr>
        <w:spacing w:after="0" w:line="240" w:lineRule="auto"/>
        <w:rPr>
          <w:sz w:val="24"/>
          <w:szCs w:val="24"/>
        </w:rPr>
      </w:pPr>
    </w:p>
    <w:p w14:paraId="5BEAB443" w14:textId="2A398B1B" w:rsidR="000C1E5B" w:rsidRDefault="00666B09" w:rsidP="00666B09">
      <w:pPr>
        <w:spacing w:after="0" w:line="240" w:lineRule="auto"/>
        <w:rPr>
          <w:bCs/>
        </w:rPr>
      </w:pPr>
      <w:r w:rsidRPr="00666B09">
        <w:rPr>
          <w:sz w:val="24"/>
          <w:szCs w:val="24"/>
        </w:rPr>
        <w:t>Students should contact their Academic Advisor or Internship</w:t>
      </w:r>
      <w:r>
        <w:rPr>
          <w:sz w:val="24"/>
          <w:szCs w:val="24"/>
        </w:rPr>
        <w:t xml:space="preserve"> </w:t>
      </w:r>
      <w:r w:rsidRPr="00666B09">
        <w:rPr>
          <w:sz w:val="24"/>
          <w:szCs w:val="24"/>
        </w:rPr>
        <w:t>Manager to receive additional information on this option.</w:t>
      </w:r>
    </w:p>
    <w:p w14:paraId="56124EB3" w14:textId="77777777" w:rsidR="000C1E5B" w:rsidRDefault="000C1E5B" w:rsidP="008048A1">
      <w:pPr>
        <w:spacing w:after="0" w:line="240" w:lineRule="auto"/>
        <w:rPr>
          <w:bCs/>
        </w:rPr>
      </w:pPr>
    </w:p>
    <w:p w14:paraId="443192BC" w14:textId="77777777" w:rsidR="000C1E5B" w:rsidRPr="000C1E5B" w:rsidRDefault="000C1E5B" w:rsidP="008048A1">
      <w:pPr>
        <w:spacing w:after="0" w:line="240" w:lineRule="auto"/>
        <w:rPr>
          <w:rFonts w:cstheme="minorHAnsi"/>
          <w:b/>
          <w:bCs/>
          <w:sz w:val="24"/>
          <w:szCs w:val="24"/>
        </w:rPr>
      </w:pPr>
      <w:r w:rsidRPr="000C1E5B">
        <w:rPr>
          <w:rFonts w:cstheme="minorHAnsi"/>
          <w:b/>
          <w:bCs/>
          <w:sz w:val="24"/>
          <w:szCs w:val="24"/>
        </w:rPr>
        <w:t>Articulated Credit</w:t>
      </w:r>
    </w:p>
    <w:p w14:paraId="3CD6FE74" w14:textId="0F739084" w:rsidR="000C1E5B" w:rsidRPr="00C44777" w:rsidRDefault="000C1E5B" w:rsidP="00C44777">
      <w:pPr>
        <w:pStyle w:val="ListParagraph"/>
        <w:numPr>
          <w:ilvl w:val="0"/>
          <w:numId w:val="17"/>
        </w:numPr>
        <w:spacing w:after="0" w:line="240" w:lineRule="auto"/>
        <w:rPr>
          <w:rFonts w:cstheme="minorHAnsi"/>
          <w:bCs/>
          <w:sz w:val="24"/>
          <w:szCs w:val="24"/>
        </w:rPr>
      </w:pPr>
      <w:r w:rsidRPr="00C44777">
        <w:rPr>
          <w:rFonts w:cstheme="minorHAnsi"/>
          <w:bCs/>
          <w:sz w:val="24"/>
          <w:szCs w:val="24"/>
        </w:rPr>
        <w:t xml:space="preserve">Articulated credit </w:t>
      </w:r>
      <w:r w:rsidR="00C44777" w:rsidRPr="00C44777">
        <w:rPr>
          <w:rFonts w:cstheme="minorHAnsi"/>
          <w:bCs/>
          <w:sz w:val="24"/>
          <w:szCs w:val="24"/>
        </w:rPr>
        <w:t>and dual enrollment credit are not the same.</w:t>
      </w:r>
      <w:r w:rsidR="007F246F">
        <w:rPr>
          <w:rFonts w:cstheme="minorHAnsi"/>
          <w:bCs/>
          <w:sz w:val="24"/>
          <w:szCs w:val="24"/>
        </w:rPr>
        <w:t xml:space="preserve">  The articulated credit identified to be awarded in the articulation agreement is between the high school and Davenport University only and is not generally accepted in transfer by other </w:t>
      </w:r>
      <w:r w:rsidR="00666B09">
        <w:rPr>
          <w:rFonts w:cstheme="minorHAnsi"/>
          <w:bCs/>
          <w:sz w:val="24"/>
          <w:szCs w:val="24"/>
        </w:rPr>
        <w:t xml:space="preserve">Michigan </w:t>
      </w:r>
      <w:r w:rsidR="007F246F">
        <w:rPr>
          <w:rFonts w:cstheme="minorHAnsi"/>
          <w:bCs/>
          <w:sz w:val="24"/>
          <w:szCs w:val="24"/>
        </w:rPr>
        <w:t>higher education institution</w:t>
      </w:r>
      <w:r w:rsidR="00297D3B">
        <w:rPr>
          <w:rFonts w:cstheme="minorHAnsi"/>
          <w:bCs/>
          <w:sz w:val="24"/>
          <w:szCs w:val="24"/>
        </w:rPr>
        <w:t>s</w:t>
      </w:r>
      <w:r w:rsidR="007F246F">
        <w:rPr>
          <w:rFonts w:cstheme="minorHAnsi"/>
          <w:bCs/>
          <w:sz w:val="24"/>
          <w:szCs w:val="24"/>
        </w:rPr>
        <w:t>.</w:t>
      </w:r>
    </w:p>
    <w:p w14:paraId="1EEC7EE9" w14:textId="77777777" w:rsidR="00BE7BA2" w:rsidRDefault="00BE7BA2" w:rsidP="00883D31">
      <w:pPr>
        <w:pStyle w:val="ListParagraph"/>
        <w:numPr>
          <w:ilvl w:val="0"/>
          <w:numId w:val="15"/>
        </w:numPr>
        <w:shd w:val="clear" w:color="auto" w:fill="FFFFFF"/>
        <w:spacing w:after="0" w:line="240" w:lineRule="auto"/>
        <w:rPr>
          <w:rFonts w:eastAsia="Arial" w:cstheme="minorHAnsi"/>
          <w:color w:val="222222"/>
          <w:sz w:val="24"/>
          <w:szCs w:val="24"/>
        </w:rPr>
      </w:pPr>
      <w:r>
        <w:rPr>
          <w:rFonts w:eastAsia="Arial" w:cstheme="minorHAnsi"/>
          <w:color w:val="222222"/>
          <w:sz w:val="24"/>
          <w:szCs w:val="24"/>
        </w:rPr>
        <w:t>A</w:t>
      </w:r>
      <w:r w:rsidRPr="00BE7BA2">
        <w:rPr>
          <w:rFonts w:eastAsia="Arial" w:cstheme="minorHAnsi"/>
          <w:color w:val="222222"/>
          <w:sz w:val="24"/>
          <w:szCs w:val="24"/>
        </w:rPr>
        <w:t>rticulated credit courses are taught at the high school and/or career and technical education center by state certified high school and/or career and technical education center faculty.</w:t>
      </w:r>
    </w:p>
    <w:p w14:paraId="71CD7128" w14:textId="17A27586" w:rsidR="000C1E5B" w:rsidRPr="00BE7BA2" w:rsidRDefault="000C1E5B" w:rsidP="00883D31">
      <w:pPr>
        <w:pStyle w:val="ListParagraph"/>
        <w:numPr>
          <w:ilvl w:val="0"/>
          <w:numId w:val="15"/>
        </w:numPr>
        <w:shd w:val="clear" w:color="auto" w:fill="FFFFFF"/>
        <w:spacing w:after="0" w:line="240" w:lineRule="auto"/>
        <w:rPr>
          <w:rFonts w:eastAsia="Arial" w:cstheme="minorHAnsi"/>
          <w:color w:val="222222"/>
          <w:sz w:val="24"/>
          <w:szCs w:val="24"/>
        </w:rPr>
      </w:pPr>
      <w:r w:rsidRPr="000C1E5B">
        <w:rPr>
          <w:rFonts w:eastAsia="Arial" w:cstheme="minorHAnsi"/>
          <w:color w:val="222222"/>
          <w:sz w:val="24"/>
          <w:szCs w:val="24"/>
        </w:rPr>
        <w:t xml:space="preserve">The secondary school course being articulated must teach to 80% of the Davenport University learning outcomes listed in the university’s course syllabus and </w:t>
      </w:r>
      <w:r w:rsidR="009901CD">
        <w:rPr>
          <w:rFonts w:eastAsia="Arial" w:cstheme="minorHAnsi"/>
          <w:color w:val="222222"/>
          <w:sz w:val="24"/>
          <w:szCs w:val="24"/>
        </w:rPr>
        <w:t xml:space="preserve">DU </w:t>
      </w:r>
      <w:r w:rsidRPr="000C1E5B">
        <w:rPr>
          <w:rFonts w:eastAsia="Arial" w:cstheme="minorHAnsi"/>
          <w:color w:val="222222"/>
          <w:sz w:val="24"/>
          <w:szCs w:val="24"/>
        </w:rPr>
        <w:t>Course Requirements and Instructor Recommendations (CRIR)</w:t>
      </w:r>
      <w:r w:rsidRPr="00BE7BA2">
        <w:rPr>
          <w:rFonts w:eastAsia="Arial" w:cstheme="minorHAnsi"/>
          <w:color w:val="222222"/>
          <w:sz w:val="24"/>
          <w:szCs w:val="24"/>
        </w:rPr>
        <w:t>.</w:t>
      </w:r>
    </w:p>
    <w:p w14:paraId="717AF46E" w14:textId="77777777" w:rsidR="000C1E5B" w:rsidRDefault="000C1E5B" w:rsidP="000C1E5B">
      <w:pPr>
        <w:numPr>
          <w:ilvl w:val="0"/>
          <w:numId w:val="15"/>
        </w:numPr>
        <w:shd w:val="clear" w:color="auto" w:fill="FFFFFF"/>
        <w:spacing w:after="0" w:line="240" w:lineRule="auto"/>
        <w:rPr>
          <w:rFonts w:eastAsia="Arial" w:cstheme="minorHAnsi"/>
          <w:color w:val="222222"/>
          <w:sz w:val="24"/>
          <w:szCs w:val="24"/>
        </w:rPr>
      </w:pPr>
      <w:r w:rsidRPr="000C1E5B">
        <w:rPr>
          <w:rFonts w:eastAsia="Arial" w:cstheme="minorHAnsi"/>
          <w:color w:val="222222"/>
          <w:sz w:val="24"/>
          <w:szCs w:val="24"/>
        </w:rPr>
        <w:t xml:space="preserve">The student must successfully complete the secondary school course with a grade of 3.00 (on a 4.00 scale) or better for the </w:t>
      </w:r>
      <w:r w:rsidR="00C44777">
        <w:rPr>
          <w:rFonts w:eastAsia="Arial" w:cstheme="minorHAnsi"/>
          <w:color w:val="222222"/>
          <w:sz w:val="24"/>
          <w:szCs w:val="24"/>
        </w:rPr>
        <w:t xml:space="preserve">articulated </w:t>
      </w:r>
      <w:r w:rsidRPr="000C1E5B">
        <w:rPr>
          <w:rFonts w:eastAsia="Arial" w:cstheme="minorHAnsi"/>
          <w:color w:val="222222"/>
          <w:sz w:val="24"/>
          <w:szCs w:val="24"/>
        </w:rPr>
        <w:t xml:space="preserve">credit to be </w:t>
      </w:r>
      <w:r>
        <w:rPr>
          <w:rFonts w:eastAsia="Arial" w:cstheme="minorHAnsi"/>
          <w:color w:val="222222"/>
          <w:sz w:val="24"/>
          <w:szCs w:val="24"/>
        </w:rPr>
        <w:t>awarded.</w:t>
      </w:r>
    </w:p>
    <w:p w14:paraId="15000531" w14:textId="77777777" w:rsidR="007F246F" w:rsidRPr="000C1E5B" w:rsidRDefault="007F246F" w:rsidP="007F246F">
      <w:pPr>
        <w:numPr>
          <w:ilvl w:val="0"/>
          <w:numId w:val="15"/>
        </w:numPr>
        <w:shd w:val="clear" w:color="auto" w:fill="FFFFFF"/>
        <w:spacing w:after="0" w:line="240" w:lineRule="auto"/>
        <w:rPr>
          <w:rFonts w:eastAsia="Arial" w:cstheme="minorHAnsi"/>
          <w:color w:val="222222"/>
          <w:sz w:val="24"/>
          <w:szCs w:val="24"/>
        </w:rPr>
      </w:pPr>
      <w:r w:rsidRPr="000C1E5B">
        <w:rPr>
          <w:rFonts w:eastAsia="Arial" w:cstheme="minorHAnsi"/>
          <w:color w:val="222222"/>
          <w:sz w:val="24"/>
          <w:szCs w:val="24"/>
        </w:rPr>
        <w:t xml:space="preserve">The instructor must sign </w:t>
      </w:r>
      <w:r>
        <w:rPr>
          <w:rFonts w:eastAsia="Arial" w:cstheme="minorHAnsi"/>
          <w:color w:val="222222"/>
          <w:sz w:val="24"/>
          <w:szCs w:val="24"/>
        </w:rPr>
        <w:t>the</w:t>
      </w:r>
      <w:r w:rsidRPr="000C1E5B">
        <w:rPr>
          <w:rFonts w:eastAsia="Arial" w:cstheme="minorHAnsi"/>
          <w:color w:val="222222"/>
          <w:sz w:val="24"/>
          <w:szCs w:val="24"/>
        </w:rPr>
        <w:t xml:space="preserve"> articulation submission form which verifies the student has completed the necessary coursework to be granted the articulated credit requested</w:t>
      </w:r>
      <w:r>
        <w:rPr>
          <w:rFonts w:eastAsia="Arial" w:cstheme="minorHAnsi"/>
          <w:color w:val="222222"/>
          <w:sz w:val="24"/>
          <w:szCs w:val="24"/>
        </w:rPr>
        <w:t>.</w:t>
      </w:r>
    </w:p>
    <w:p w14:paraId="3CD3EB90" w14:textId="77777777" w:rsidR="000C1E5B" w:rsidRPr="000C1E5B" w:rsidRDefault="000C1E5B" w:rsidP="000C1E5B">
      <w:pPr>
        <w:numPr>
          <w:ilvl w:val="0"/>
          <w:numId w:val="15"/>
        </w:numPr>
        <w:shd w:val="clear" w:color="auto" w:fill="FFFFFF"/>
        <w:spacing w:after="0" w:line="240" w:lineRule="auto"/>
        <w:rPr>
          <w:rFonts w:eastAsia="Arial" w:cstheme="minorHAnsi"/>
          <w:color w:val="222222"/>
          <w:sz w:val="24"/>
          <w:szCs w:val="24"/>
        </w:rPr>
      </w:pPr>
      <w:r w:rsidRPr="000C1E5B">
        <w:rPr>
          <w:rFonts w:eastAsia="Arial" w:cstheme="minorHAnsi"/>
          <w:color w:val="222222"/>
          <w:sz w:val="24"/>
          <w:szCs w:val="24"/>
        </w:rPr>
        <w:t xml:space="preserve">The student must enroll at Davenport University </w:t>
      </w:r>
      <w:r>
        <w:rPr>
          <w:rFonts w:eastAsia="Arial" w:cstheme="minorHAnsi"/>
          <w:color w:val="222222"/>
          <w:sz w:val="24"/>
          <w:szCs w:val="24"/>
        </w:rPr>
        <w:t xml:space="preserve">within </w:t>
      </w:r>
      <w:r w:rsidRPr="000C1E5B">
        <w:rPr>
          <w:rFonts w:eastAsia="Arial" w:cstheme="minorHAnsi"/>
          <w:color w:val="222222"/>
          <w:sz w:val="24"/>
          <w:szCs w:val="24"/>
        </w:rPr>
        <w:t xml:space="preserve">27 months </w:t>
      </w:r>
      <w:r>
        <w:rPr>
          <w:rFonts w:eastAsia="Arial" w:cstheme="minorHAnsi"/>
          <w:color w:val="222222"/>
          <w:sz w:val="24"/>
          <w:szCs w:val="24"/>
        </w:rPr>
        <w:t>of their high school graduation</w:t>
      </w:r>
      <w:r w:rsidR="007F246F">
        <w:rPr>
          <w:rFonts w:eastAsia="Arial" w:cstheme="minorHAnsi"/>
          <w:color w:val="222222"/>
          <w:sz w:val="24"/>
          <w:szCs w:val="24"/>
        </w:rPr>
        <w:t xml:space="preserve"> date.</w:t>
      </w:r>
    </w:p>
    <w:p w14:paraId="2900C716" w14:textId="77777777" w:rsidR="000C1E5B" w:rsidRDefault="000C1E5B" w:rsidP="00BE7BA2">
      <w:pPr>
        <w:numPr>
          <w:ilvl w:val="0"/>
          <w:numId w:val="15"/>
        </w:numPr>
        <w:shd w:val="clear" w:color="auto" w:fill="FFFFFF"/>
        <w:spacing w:after="0" w:line="240" w:lineRule="auto"/>
        <w:rPr>
          <w:rFonts w:eastAsia="Arial" w:cstheme="minorHAnsi"/>
          <w:color w:val="222222"/>
          <w:sz w:val="24"/>
          <w:szCs w:val="24"/>
        </w:rPr>
      </w:pPr>
      <w:r w:rsidRPr="000C1E5B">
        <w:rPr>
          <w:rFonts w:eastAsia="Arial" w:cstheme="minorHAnsi"/>
          <w:color w:val="222222"/>
          <w:sz w:val="24"/>
          <w:szCs w:val="24"/>
        </w:rPr>
        <w:t>Credits earned through articulation with secondary institutions are transcribed with a “TR” and are not used in calculating GPAs. Additionally, the student must still meet Davenport’s program and residency requirements in order to be awarded their chosen degree from the university.</w:t>
      </w:r>
    </w:p>
    <w:p w14:paraId="1DE24D51" w14:textId="7C9A49AC" w:rsidR="00BE7BA2" w:rsidRDefault="00BE7BA2" w:rsidP="00BE7BA2">
      <w:pPr>
        <w:numPr>
          <w:ilvl w:val="0"/>
          <w:numId w:val="15"/>
        </w:numPr>
        <w:shd w:val="clear" w:color="auto" w:fill="FFFFFF"/>
        <w:spacing w:after="0" w:line="240" w:lineRule="auto"/>
        <w:rPr>
          <w:rFonts w:eastAsia="Arial" w:cstheme="minorHAnsi"/>
          <w:color w:val="222222"/>
          <w:sz w:val="24"/>
          <w:szCs w:val="24"/>
        </w:rPr>
      </w:pPr>
      <w:r>
        <w:rPr>
          <w:bCs/>
          <w:sz w:val="24"/>
          <w:szCs w:val="24"/>
        </w:rPr>
        <w:t>No t</w:t>
      </w:r>
      <w:r w:rsidRPr="00BE7BA2">
        <w:rPr>
          <w:bCs/>
          <w:sz w:val="24"/>
          <w:szCs w:val="24"/>
        </w:rPr>
        <w:t xml:space="preserve">uition is charged for </w:t>
      </w:r>
      <w:r w:rsidR="00666B09">
        <w:rPr>
          <w:bCs/>
          <w:sz w:val="24"/>
          <w:szCs w:val="24"/>
        </w:rPr>
        <w:t>articulated</w:t>
      </w:r>
      <w:r w:rsidRPr="00BE7BA2">
        <w:rPr>
          <w:bCs/>
          <w:sz w:val="24"/>
          <w:szCs w:val="24"/>
        </w:rPr>
        <w:t xml:space="preserve"> courses.</w:t>
      </w:r>
    </w:p>
    <w:p w14:paraId="0DBCEA5B" w14:textId="77777777" w:rsidR="00BE7BA2" w:rsidRDefault="00BE7BA2" w:rsidP="00BE7BA2">
      <w:pPr>
        <w:shd w:val="clear" w:color="auto" w:fill="FFFFFF"/>
        <w:spacing w:after="0" w:line="240" w:lineRule="auto"/>
        <w:ind w:left="360"/>
        <w:rPr>
          <w:rFonts w:eastAsia="Arial" w:cstheme="minorHAnsi"/>
          <w:color w:val="222222"/>
          <w:sz w:val="24"/>
          <w:szCs w:val="24"/>
        </w:rPr>
      </w:pPr>
    </w:p>
    <w:p w14:paraId="65EA604A" w14:textId="77777777" w:rsidR="009901CD" w:rsidRDefault="009901CD" w:rsidP="00C44777">
      <w:pPr>
        <w:shd w:val="clear" w:color="auto" w:fill="FFFFFF"/>
        <w:spacing w:after="0" w:line="240" w:lineRule="auto"/>
        <w:rPr>
          <w:rFonts w:eastAsia="Arial" w:cstheme="minorHAnsi"/>
          <w:b/>
          <w:color w:val="222222"/>
          <w:sz w:val="24"/>
          <w:szCs w:val="24"/>
        </w:rPr>
      </w:pPr>
    </w:p>
    <w:p w14:paraId="3CFF5268" w14:textId="77777777" w:rsidR="009901CD" w:rsidRDefault="009901CD" w:rsidP="00C44777">
      <w:pPr>
        <w:shd w:val="clear" w:color="auto" w:fill="FFFFFF"/>
        <w:spacing w:after="0" w:line="240" w:lineRule="auto"/>
        <w:rPr>
          <w:rFonts w:eastAsia="Arial" w:cstheme="minorHAnsi"/>
          <w:b/>
          <w:color w:val="222222"/>
          <w:sz w:val="24"/>
          <w:szCs w:val="24"/>
        </w:rPr>
      </w:pPr>
    </w:p>
    <w:p w14:paraId="237754F1" w14:textId="38C37229" w:rsidR="00C44777" w:rsidRPr="000C1E5B" w:rsidRDefault="00C44777" w:rsidP="00C44777">
      <w:pPr>
        <w:shd w:val="clear" w:color="auto" w:fill="FFFFFF"/>
        <w:spacing w:after="0" w:line="240" w:lineRule="auto"/>
        <w:rPr>
          <w:rFonts w:eastAsia="Arial" w:cstheme="minorHAnsi"/>
          <w:b/>
          <w:color w:val="222222"/>
          <w:sz w:val="24"/>
          <w:szCs w:val="24"/>
        </w:rPr>
      </w:pPr>
      <w:r w:rsidRPr="00C44777">
        <w:rPr>
          <w:rFonts w:eastAsia="Arial" w:cstheme="minorHAnsi"/>
          <w:b/>
          <w:color w:val="222222"/>
          <w:sz w:val="24"/>
          <w:szCs w:val="24"/>
        </w:rPr>
        <w:lastRenderedPageBreak/>
        <w:t>Dual Enrollment Credit</w:t>
      </w:r>
    </w:p>
    <w:p w14:paraId="340257A6" w14:textId="77777777" w:rsidR="00BE7BA2" w:rsidRPr="00BE7BA2" w:rsidRDefault="00BE7BA2" w:rsidP="00BE7BA2">
      <w:pPr>
        <w:numPr>
          <w:ilvl w:val="0"/>
          <w:numId w:val="20"/>
        </w:numPr>
        <w:spacing w:after="0" w:line="240" w:lineRule="auto"/>
        <w:rPr>
          <w:bCs/>
          <w:sz w:val="24"/>
          <w:szCs w:val="24"/>
        </w:rPr>
      </w:pPr>
      <w:r w:rsidRPr="00BE7BA2">
        <w:rPr>
          <w:bCs/>
          <w:sz w:val="24"/>
          <w:szCs w:val="24"/>
        </w:rPr>
        <w:t>Dual enrollment courses can either be taught at the high school or taught on campus (and students transport themselves or are transported by their high school to campus). For Davenport University, they are typically taught at the high school.</w:t>
      </w:r>
    </w:p>
    <w:p w14:paraId="58E95AB0" w14:textId="77777777" w:rsidR="00BE7BA2" w:rsidRPr="00BE7BA2" w:rsidRDefault="00BE7BA2" w:rsidP="00CA549F">
      <w:pPr>
        <w:numPr>
          <w:ilvl w:val="0"/>
          <w:numId w:val="20"/>
        </w:numPr>
        <w:spacing w:after="0" w:line="240" w:lineRule="auto"/>
        <w:rPr>
          <w:bCs/>
          <w:sz w:val="24"/>
          <w:szCs w:val="24"/>
        </w:rPr>
      </w:pPr>
      <w:r w:rsidRPr="00BE7BA2">
        <w:rPr>
          <w:bCs/>
          <w:sz w:val="24"/>
          <w:szCs w:val="24"/>
        </w:rPr>
        <w:t xml:space="preserve">Dual enrollment courses are taught by </w:t>
      </w:r>
      <w:r>
        <w:rPr>
          <w:bCs/>
          <w:sz w:val="24"/>
          <w:szCs w:val="24"/>
        </w:rPr>
        <w:t xml:space="preserve">credentialed (following current HLC standards) </w:t>
      </w:r>
      <w:r w:rsidRPr="00BE7BA2">
        <w:rPr>
          <w:bCs/>
          <w:sz w:val="24"/>
          <w:szCs w:val="24"/>
        </w:rPr>
        <w:t>Davenport University faculty</w:t>
      </w:r>
      <w:r>
        <w:rPr>
          <w:bCs/>
          <w:sz w:val="24"/>
          <w:szCs w:val="24"/>
        </w:rPr>
        <w:t>.</w:t>
      </w:r>
    </w:p>
    <w:p w14:paraId="0B48F48C" w14:textId="77777777" w:rsidR="00BE7BA2" w:rsidRPr="00BE7BA2" w:rsidRDefault="00BE7BA2" w:rsidP="00907BC5">
      <w:pPr>
        <w:numPr>
          <w:ilvl w:val="0"/>
          <w:numId w:val="20"/>
        </w:numPr>
        <w:spacing w:after="0" w:line="240" w:lineRule="auto"/>
        <w:rPr>
          <w:bCs/>
          <w:sz w:val="24"/>
          <w:szCs w:val="24"/>
        </w:rPr>
      </w:pPr>
      <w:r w:rsidRPr="00BE7BA2">
        <w:rPr>
          <w:bCs/>
          <w:sz w:val="24"/>
          <w:szCs w:val="24"/>
        </w:rPr>
        <w:t>The Davenport University course syllabus, book and supporting materials are used in all dual enrollment courses. The standardized Davenport University grading scale is used in all dual enrollment courses</w:t>
      </w:r>
      <w:r w:rsidR="00297D3B">
        <w:rPr>
          <w:bCs/>
          <w:sz w:val="24"/>
          <w:szCs w:val="24"/>
        </w:rPr>
        <w:t>, too</w:t>
      </w:r>
      <w:r w:rsidRPr="00BE7BA2">
        <w:rPr>
          <w:bCs/>
          <w:sz w:val="24"/>
          <w:szCs w:val="24"/>
        </w:rPr>
        <w:t>.</w:t>
      </w:r>
    </w:p>
    <w:p w14:paraId="08DA53D6" w14:textId="77777777" w:rsidR="00BE7BA2" w:rsidRPr="00BE7BA2" w:rsidRDefault="00BE7BA2" w:rsidP="00BE7BA2">
      <w:pPr>
        <w:numPr>
          <w:ilvl w:val="0"/>
          <w:numId w:val="20"/>
        </w:numPr>
        <w:spacing w:after="0" w:line="240" w:lineRule="auto"/>
        <w:rPr>
          <w:bCs/>
          <w:sz w:val="24"/>
          <w:szCs w:val="24"/>
        </w:rPr>
      </w:pPr>
      <w:r w:rsidRPr="00BE7BA2">
        <w:rPr>
          <w:bCs/>
          <w:sz w:val="24"/>
          <w:szCs w:val="24"/>
        </w:rPr>
        <w:t xml:space="preserve">Credits earned though dual enrollment courses become part of </w:t>
      </w:r>
      <w:r w:rsidR="00297D3B">
        <w:rPr>
          <w:bCs/>
          <w:sz w:val="24"/>
          <w:szCs w:val="24"/>
        </w:rPr>
        <w:t xml:space="preserve">the total number of credits toward </w:t>
      </w:r>
      <w:r w:rsidRPr="00BE7BA2">
        <w:rPr>
          <w:bCs/>
          <w:sz w:val="24"/>
          <w:szCs w:val="24"/>
        </w:rPr>
        <w:t xml:space="preserve">program completion at Davenport University and will appear on the student’s Davenport University transcript by course code and credit hours. </w:t>
      </w:r>
    </w:p>
    <w:p w14:paraId="3ACEFC54" w14:textId="77777777" w:rsidR="00BE7BA2" w:rsidRDefault="00BE7BA2" w:rsidP="00BE7BA2">
      <w:pPr>
        <w:numPr>
          <w:ilvl w:val="0"/>
          <w:numId w:val="20"/>
        </w:numPr>
        <w:spacing w:after="0" w:line="240" w:lineRule="auto"/>
        <w:rPr>
          <w:bCs/>
          <w:sz w:val="24"/>
          <w:szCs w:val="24"/>
        </w:rPr>
      </w:pPr>
      <w:r w:rsidRPr="00BE7BA2">
        <w:rPr>
          <w:bCs/>
          <w:sz w:val="24"/>
          <w:szCs w:val="24"/>
        </w:rPr>
        <w:t>Tuition is charged for dual enrollment courses.</w:t>
      </w:r>
    </w:p>
    <w:p w14:paraId="31B2F636" w14:textId="77777777" w:rsidR="00297D3B" w:rsidRDefault="00297D3B" w:rsidP="00297D3B">
      <w:pPr>
        <w:spacing w:after="0" w:line="240" w:lineRule="auto"/>
        <w:rPr>
          <w:bCs/>
          <w:sz w:val="24"/>
          <w:szCs w:val="24"/>
        </w:rPr>
      </w:pPr>
    </w:p>
    <w:p w14:paraId="399C4B56" w14:textId="77777777" w:rsidR="00297D3B" w:rsidRPr="00297D3B" w:rsidRDefault="00297D3B" w:rsidP="00297D3B">
      <w:pPr>
        <w:spacing w:after="0" w:line="240" w:lineRule="auto"/>
        <w:rPr>
          <w:b/>
          <w:bCs/>
          <w:sz w:val="24"/>
          <w:szCs w:val="24"/>
        </w:rPr>
      </w:pPr>
      <w:r w:rsidRPr="00297D3B">
        <w:rPr>
          <w:b/>
          <w:bCs/>
          <w:sz w:val="24"/>
          <w:szCs w:val="24"/>
        </w:rPr>
        <w:t>Concurrent Enrollment Credit</w:t>
      </w:r>
    </w:p>
    <w:p w14:paraId="3C02F44A" w14:textId="77777777" w:rsidR="00297D3B" w:rsidRPr="00297D3B" w:rsidRDefault="00297D3B" w:rsidP="00F450D0">
      <w:pPr>
        <w:pStyle w:val="ListParagraph"/>
        <w:numPr>
          <w:ilvl w:val="0"/>
          <w:numId w:val="20"/>
        </w:numPr>
        <w:spacing w:after="0" w:line="240" w:lineRule="auto"/>
        <w:rPr>
          <w:sz w:val="24"/>
          <w:szCs w:val="24"/>
        </w:rPr>
      </w:pPr>
      <w:r w:rsidRPr="00297D3B">
        <w:rPr>
          <w:sz w:val="24"/>
          <w:szCs w:val="24"/>
        </w:rPr>
        <w:t>Concurrent Enrollment courses are taught at the high school by high school faculty who are credential</w:t>
      </w:r>
      <w:r w:rsidR="00620D10">
        <w:rPr>
          <w:sz w:val="24"/>
          <w:szCs w:val="24"/>
        </w:rPr>
        <w:t>ed</w:t>
      </w:r>
      <w:r w:rsidRPr="00297D3B">
        <w:rPr>
          <w:sz w:val="24"/>
          <w:szCs w:val="24"/>
        </w:rPr>
        <w:t xml:space="preserve"> as Davenport University adjunct faculty following current HLC standards.</w:t>
      </w:r>
    </w:p>
    <w:p w14:paraId="586290C0" w14:textId="77777777" w:rsidR="00297D3B" w:rsidRPr="00467CF7" w:rsidRDefault="00297D3B" w:rsidP="00297D3B">
      <w:pPr>
        <w:numPr>
          <w:ilvl w:val="0"/>
          <w:numId w:val="20"/>
        </w:numPr>
        <w:spacing w:after="0" w:line="240" w:lineRule="auto"/>
        <w:rPr>
          <w:bCs/>
          <w:sz w:val="24"/>
          <w:szCs w:val="24"/>
        </w:rPr>
      </w:pPr>
      <w:r w:rsidRPr="00467CF7">
        <w:rPr>
          <w:bCs/>
          <w:sz w:val="24"/>
          <w:szCs w:val="24"/>
        </w:rPr>
        <w:t>The Davenport University course syllabus, book and supporting materials are used in all concurrent enrollment courses. The standardized Davenport University grading scale is used in all concurrent enrollment courses</w:t>
      </w:r>
      <w:r>
        <w:rPr>
          <w:bCs/>
          <w:sz w:val="24"/>
          <w:szCs w:val="24"/>
        </w:rPr>
        <w:t>, too</w:t>
      </w:r>
      <w:r w:rsidRPr="00467CF7">
        <w:rPr>
          <w:bCs/>
          <w:sz w:val="24"/>
          <w:szCs w:val="24"/>
        </w:rPr>
        <w:t>.</w:t>
      </w:r>
    </w:p>
    <w:p w14:paraId="5857F5BB" w14:textId="77777777" w:rsidR="00297D3B" w:rsidRPr="00467CF7" w:rsidRDefault="00297D3B" w:rsidP="00297D3B">
      <w:pPr>
        <w:numPr>
          <w:ilvl w:val="0"/>
          <w:numId w:val="20"/>
        </w:numPr>
        <w:spacing w:after="0" w:line="240" w:lineRule="auto"/>
        <w:rPr>
          <w:bCs/>
          <w:sz w:val="24"/>
          <w:szCs w:val="24"/>
        </w:rPr>
      </w:pPr>
      <w:r w:rsidRPr="00467CF7">
        <w:rPr>
          <w:bCs/>
          <w:sz w:val="24"/>
          <w:szCs w:val="24"/>
        </w:rPr>
        <w:t>Credits earned th</w:t>
      </w:r>
      <w:r w:rsidR="00620D10">
        <w:rPr>
          <w:bCs/>
          <w:sz w:val="24"/>
          <w:szCs w:val="24"/>
        </w:rPr>
        <w:t>r</w:t>
      </w:r>
      <w:r w:rsidRPr="00467CF7">
        <w:rPr>
          <w:bCs/>
          <w:sz w:val="24"/>
          <w:szCs w:val="24"/>
        </w:rPr>
        <w:t xml:space="preserve">ough concurrent enrollment courses become part of the total number of credits toward program completion at Davenport University and will appear on the student’s Davenport University transcript by course code and credit hours. </w:t>
      </w:r>
    </w:p>
    <w:p w14:paraId="417AFAEC" w14:textId="77777777" w:rsidR="00297D3B" w:rsidRPr="00467CF7" w:rsidRDefault="00297D3B" w:rsidP="00297D3B">
      <w:pPr>
        <w:numPr>
          <w:ilvl w:val="0"/>
          <w:numId w:val="20"/>
        </w:numPr>
        <w:spacing w:after="0" w:line="240" w:lineRule="auto"/>
        <w:rPr>
          <w:bCs/>
          <w:sz w:val="24"/>
          <w:szCs w:val="24"/>
        </w:rPr>
      </w:pPr>
      <w:r w:rsidRPr="00467CF7">
        <w:rPr>
          <w:bCs/>
          <w:sz w:val="24"/>
          <w:szCs w:val="24"/>
        </w:rPr>
        <w:t>Tuition is charged for concurrent enrollment courses.</w:t>
      </w:r>
    </w:p>
    <w:p w14:paraId="25F91078" w14:textId="77777777" w:rsidR="00297D3B" w:rsidRDefault="00297D3B" w:rsidP="00297D3B">
      <w:pPr>
        <w:spacing w:after="0" w:line="240" w:lineRule="auto"/>
        <w:rPr>
          <w:bCs/>
          <w:sz w:val="24"/>
          <w:szCs w:val="24"/>
        </w:rPr>
      </w:pPr>
    </w:p>
    <w:p w14:paraId="5EF9922D" w14:textId="77777777" w:rsidR="00297D3B" w:rsidRDefault="00297D3B" w:rsidP="00297D3B">
      <w:pPr>
        <w:spacing w:after="0" w:line="240" w:lineRule="auto"/>
        <w:rPr>
          <w:bCs/>
          <w:sz w:val="24"/>
          <w:szCs w:val="24"/>
        </w:rPr>
      </w:pPr>
    </w:p>
    <w:p w14:paraId="2769A63C" w14:textId="77777777" w:rsidR="00297D3B" w:rsidRDefault="00297D3B" w:rsidP="00297D3B">
      <w:pPr>
        <w:spacing w:after="0" w:line="240" w:lineRule="auto"/>
        <w:rPr>
          <w:bCs/>
          <w:sz w:val="24"/>
          <w:szCs w:val="24"/>
        </w:rPr>
      </w:pPr>
    </w:p>
    <w:p w14:paraId="1B1B1621" w14:textId="77777777" w:rsidR="00297D3B" w:rsidRPr="00BE7BA2" w:rsidRDefault="00297D3B" w:rsidP="00297D3B">
      <w:pPr>
        <w:spacing w:after="0" w:line="240" w:lineRule="auto"/>
        <w:rPr>
          <w:bCs/>
          <w:sz w:val="24"/>
          <w:szCs w:val="24"/>
        </w:rPr>
      </w:pPr>
    </w:p>
    <w:p w14:paraId="792CAAA7" w14:textId="77777777" w:rsidR="000C1E5B" w:rsidRDefault="000C1E5B" w:rsidP="008048A1">
      <w:pPr>
        <w:spacing w:after="0" w:line="240" w:lineRule="auto"/>
        <w:rPr>
          <w:bCs/>
        </w:rPr>
      </w:pPr>
    </w:p>
    <w:p w14:paraId="419BD17D" w14:textId="77777777" w:rsidR="000C1E5B" w:rsidRDefault="000C1E5B" w:rsidP="008048A1">
      <w:pPr>
        <w:spacing w:after="0" w:line="240" w:lineRule="auto"/>
        <w:rPr>
          <w:bCs/>
        </w:rPr>
      </w:pPr>
    </w:p>
    <w:p w14:paraId="11C075F7" w14:textId="77777777" w:rsidR="00866AA5" w:rsidRDefault="000131D7" w:rsidP="008048A1">
      <w:pPr>
        <w:spacing w:after="0" w:line="240" w:lineRule="auto"/>
      </w:pPr>
      <w:r w:rsidRPr="000131D7">
        <w:br/>
      </w:r>
    </w:p>
    <w:sectPr w:rsidR="00866AA5" w:rsidSect="00487D3F">
      <w:footerReference w:type="default" r:id="rId8"/>
      <w:pgSz w:w="12240" w:h="15840"/>
      <w:pgMar w:top="1296"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C83B0E" w16cid:durableId="268A4AD5"/>
  <w16cid:commentId w16cid:paraId="528E6598" w16cid:durableId="268A4B70"/>
  <w16cid:commentId w16cid:paraId="3BDC6C6F" w16cid:durableId="268A4CDE"/>
  <w16cid:commentId w16cid:paraId="1238AD9A" w16cid:durableId="268A4D9D"/>
  <w16cid:commentId w16cid:paraId="2368A72B" w16cid:durableId="268A4D50"/>
  <w16cid:commentId w16cid:paraId="00E1D545" w16cid:durableId="268A4E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E96FB" w14:textId="77777777" w:rsidR="00895667" w:rsidRDefault="00895667" w:rsidP="00487D3F">
      <w:pPr>
        <w:spacing w:after="0" w:line="240" w:lineRule="auto"/>
      </w:pPr>
      <w:r>
        <w:separator/>
      </w:r>
    </w:p>
  </w:endnote>
  <w:endnote w:type="continuationSeparator" w:id="0">
    <w:p w14:paraId="742EE385" w14:textId="77777777" w:rsidR="00895667" w:rsidRDefault="00895667" w:rsidP="0048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59279"/>
      <w:docPartObj>
        <w:docPartGallery w:val="Page Numbers (Bottom of Page)"/>
        <w:docPartUnique/>
      </w:docPartObj>
    </w:sdtPr>
    <w:sdtEndPr>
      <w:rPr>
        <w:noProof/>
      </w:rPr>
    </w:sdtEndPr>
    <w:sdtContent>
      <w:p w14:paraId="262CCD91" w14:textId="0417A763" w:rsidR="00297D3B" w:rsidRDefault="00297D3B" w:rsidP="00297D3B">
        <w:pPr>
          <w:pStyle w:val="Footer"/>
        </w:pPr>
        <w:r>
          <w:t>UPDATED: 7/</w:t>
        </w:r>
        <w:r w:rsidR="00963031">
          <w:t>27</w:t>
        </w:r>
        <w:r w:rsidR="00C971F0">
          <w:t>/2022</w:t>
        </w:r>
        <w:r>
          <w:t xml:space="preserve"> CLM</w:t>
        </w:r>
        <w:r>
          <w:tab/>
        </w:r>
        <w:r>
          <w:tab/>
        </w:r>
        <w:r>
          <w:fldChar w:fldCharType="begin"/>
        </w:r>
        <w:r>
          <w:instrText xml:space="preserve"> PAGE   \* MERGEFORMAT </w:instrText>
        </w:r>
        <w:r>
          <w:fldChar w:fldCharType="separate"/>
        </w:r>
        <w:r w:rsidR="00285D2C">
          <w:rPr>
            <w:noProof/>
          </w:rPr>
          <w:t>1</w:t>
        </w:r>
        <w:r>
          <w:rPr>
            <w:noProof/>
          </w:rPr>
          <w:fldChar w:fldCharType="end"/>
        </w:r>
      </w:p>
    </w:sdtContent>
  </w:sdt>
  <w:p w14:paraId="1FD700EE" w14:textId="77777777" w:rsidR="00685BE8" w:rsidRDefault="0068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1322E" w14:textId="77777777" w:rsidR="00895667" w:rsidRDefault="00895667" w:rsidP="00487D3F">
      <w:pPr>
        <w:spacing w:after="0" w:line="240" w:lineRule="auto"/>
      </w:pPr>
      <w:r>
        <w:separator/>
      </w:r>
    </w:p>
  </w:footnote>
  <w:footnote w:type="continuationSeparator" w:id="0">
    <w:p w14:paraId="0157782B" w14:textId="77777777" w:rsidR="00895667" w:rsidRDefault="00895667" w:rsidP="00487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F0D"/>
    <w:multiLevelType w:val="hybridMultilevel"/>
    <w:tmpl w:val="1F22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2D37"/>
    <w:multiLevelType w:val="hybridMultilevel"/>
    <w:tmpl w:val="8286D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3076A7"/>
    <w:multiLevelType w:val="hybridMultilevel"/>
    <w:tmpl w:val="673CF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164F"/>
    <w:multiLevelType w:val="hybridMultilevel"/>
    <w:tmpl w:val="F58467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BA421A1"/>
    <w:multiLevelType w:val="hybridMultilevel"/>
    <w:tmpl w:val="BD1092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345DE"/>
    <w:multiLevelType w:val="hybridMultilevel"/>
    <w:tmpl w:val="4080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C2858"/>
    <w:multiLevelType w:val="hybridMultilevel"/>
    <w:tmpl w:val="844CF2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4535CE"/>
    <w:multiLevelType w:val="multilevel"/>
    <w:tmpl w:val="AC9A210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20FA477B"/>
    <w:multiLevelType w:val="hybridMultilevel"/>
    <w:tmpl w:val="08E0CD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A651B1"/>
    <w:multiLevelType w:val="hybridMultilevel"/>
    <w:tmpl w:val="0650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1436F"/>
    <w:multiLevelType w:val="hybridMultilevel"/>
    <w:tmpl w:val="58DC86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20FFA"/>
    <w:multiLevelType w:val="hybridMultilevel"/>
    <w:tmpl w:val="28D4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662F4"/>
    <w:multiLevelType w:val="hybridMultilevel"/>
    <w:tmpl w:val="EDF8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03F11"/>
    <w:multiLevelType w:val="hybridMultilevel"/>
    <w:tmpl w:val="4D62F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842820"/>
    <w:multiLevelType w:val="hybridMultilevel"/>
    <w:tmpl w:val="1082BB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94EEE"/>
    <w:multiLevelType w:val="hybridMultilevel"/>
    <w:tmpl w:val="A52639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E3869"/>
    <w:multiLevelType w:val="hybridMultilevel"/>
    <w:tmpl w:val="9000C1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150166F"/>
    <w:multiLevelType w:val="hybridMultilevel"/>
    <w:tmpl w:val="844CF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E4E"/>
    <w:multiLevelType w:val="hybridMultilevel"/>
    <w:tmpl w:val="C96A6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6E2164"/>
    <w:multiLevelType w:val="hybridMultilevel"/>
    <w:tmpl w:val="5052EB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80C317D"/>
    <w:multiLevelType w:val="hybridMultilevel"/>
    <w:tmpl w:val="763C6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600F7C"/>
    <w:multiLevelType w:val="hybridMultilevel"/>
    <w:tmpl w:val="6330B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2"/>
  </w:num>
  <w:num w:numId="5">
    <w:abstractNumId w:val="17"/>
  </w:num>
  <w:num w:numId="6">
    <w:abstractNumId w:val="5"/>
  </w:num>
  <w:num w:numId="7">
    <w:abstractNumId w:val="4"/>
  </w:num>
  <w:num w:numId="8">
    <w:abstractNumId w:val="6"/>
  </w:num>
  <w:num w:numId="9">
    <w:abstractNumId w:val="18"/>
  </w:num>
  <w:num w:numId="10">
    <w:abstractNumId w:val="15"/>
  </w:num>
  <w:num w:numId="11">
    <w:abstractNumId w:val="14"/>
  </w:num>
  <w:num w:numId="12">
    <w:abstractNumId w:val="0"/>
  </w:num>
  <w:num w:numId="13">
    <w:abstractNumId w:val="21"/>
  </w:num>
  <w:num w:numId="14">
    <w:abstractNumId w:val="8"/>
  </w:num>
  <w:num w:numId="15">
    <w:abstractNumId w:val="7"/>
  </w:num>
  <w:num w:numId="16">
    <w:abstractNumId w:val="13"/>
  </w:num>
  <w:num w:numId="17">
    <w:abstractNumId w:val="1"/>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AA"/>
    <w:rsid w:val="000131D7"/>
    <w:rsid w:val="00033635"/>
    <w:rsid w:val="000C1E5B"/>
    <w:rsid w:val="000E5BDC"/>
    <w:rsid w:val="001344B4"/>
    <w:rsid w:val="00170E52"/>
    <w:rsid w:val="0022029D"/>
    <w:rsid w:val="0024284F"/>
    <w:rsid w:val="00285D2C"/>
    <w:rsid w:val="0028611B"/>
    <w:rsid w:val="00297D3B"/>
    <w:rsid w:val="0033585C"/>
    <w:rsid w:val="00336249"/>
    <w:rsid w:val="00337A13"/>
    <w:rsid w:val="003508A5"/>
    <w:rsid w:val="003D2682"/>
    <w:rsid w:val="003E7ABB"/>
    <w:rsid w:val="00405FB2"/>
    <w:rsid w:val="004632BB"/>
    <w:rsid w:val="00487D3F"/>
    <w:rsid w:val="004C6F4B"/>
    <w:rsid w:val="004D6779"/>
    <w:rsid w:val="00590325"/>
    <w:rsid w:val="00620D10"/>
    <w:rsid w:val="00666B09"/>
    <w:rsid w:val="00685BE8"/>
    <w:rsid w:val="006A0A30"/>
    <w:rsid w:val="006A1876"/>
    <w:rsid w:val="006A1F7B"/>
    <w:rsid w:val="007F246F"/>
    <w:rsid w:val="008048A1"/>
    <w:rsid w:val="00805A10"/>
    <w:rsid w:val="008113F2"/>
    <w:rsid w:val="00826E77"/>
    <w:rsid w:val="0082792E"/>
    <w:rsid w:val="00866AA5"/>
    <w:rsid w:val="00895667"/>
    <w:rsid w:val="008C1168"/>
    <w:rsid w:val="008E3A45"/>
    <w:rsid w:val="00902559"/>
    <w:rsid w:val="00935E14"/>
    <w:rsid w:val="00937BFD"/>
    <w:rsid w:val="00944DFC"/>
    <w:rsid w:val="00963031"/>
    <w:rsid w:val="009901CD"/>
    <w:rsid w:val="009C6F93"/>
    <w:rsid w:val="00A42402"/>
    <w:rsid w:val="00B1501C"/>
    <w:rsid w:val="00BE7BA2"/>
    <w:rsid w:val="00C03BAA"/>
    <w:rsid w:val="00C153F5"/>
    <w:rsid w:val="00C44777"/>
    <w:rsid w:val="00C971F0"/>
    <w:rsid w:val="00CA417F"/>
    <w:rsid w:val="00CC6A28"/>
    <w:rsid w:val="00D51DFE"/>
    <w:rsid w:val="00DE6B9C"/>
    <w:rsid w:val="00E36146"/>
    <w:rsid w:val="00E87C2A"/>
    <w:rsid w:val="00E92D43"/>
    <w:rsid w:val="00E96A5C"/>
    <w:rsid w:val="00F14075"/>
    <w:rsid w:val="00F71085"/>
    <w:rsid w:val="00F836F5"/>
    <w:rsid w:val="00FC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8A39"/>
  <w15:docId w15:val="{8E8728BD-E0BD-4AB3-A3BA-6000D9D6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5B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BAA"/>
    <w:pPr>
      <w:ind w:left="720"/>
      <w:contextualSpacing/>
    </w:pPr>
  </w:style>
  <w:style w:type="character" w:styleId="Hyperlink">
    <w:name w:val="Hyperlink"/>
    <w:basedOn w:val="DefaultParagraphFont"/>
    <w:uiPriority w:val="99"/>
    <w:unhideWhenUsed/>
    <w:rsid w:val="00B1501C"/>
    <w:rPr>
      <w:color w:val="0000FF" w:themeColor="hyperlink"/>
      <w:u w:val="single"/>
    </w:rPr>
  </w:style>
  <w:style w:type="paragraph" w:styleId="NoSpacing">
    <w:name w:val="No Spacing"/>
    <w:uiPriority w:val="1"/>
    <w:qFormat/>
    <w:rsid w:val="00337A1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34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4B4"/>
    <w:rPr>
      <w:rFonts w:ascii="Segoe UI" w:hAnsi="Segoe UI" w:cs="Segoe UI"/>
      <w:sz w:val="18"/>
      <w:szCs w:val="18"/>
    </w:rPr>
  </w:style>
  <w:style w:type="character" w:styleId="FollowedHyperlink">
    <w:name w:val="FollowedHyperlink"/>
    <w:basedOn w:val="DefaultParagraphFont"/>
    <w:uiPriority w:val="99"/>
    <w:semiHidden/>
    <w:unhideWhenUsed/>
    <w:rsid w:val="000131D7"/>
    <w:rPr>
      <w:color w:val="800080" w:themeColor="followedHyperlink"/>
      <w:u w:val="single"/>
    </w:rPr>
  </w:style>
  <w:style w:type="paragraph" w:styleId="Header">
    <w:name w:val="header"/>
    <w:basedOn w:val="Normal"/>
    <w:link w:val="HeaderChar"/>
    <w:uiPriority w:val="99"/>
    <w:unhideWhenUsed/>
    <w:rsid w:val="00487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D3F"/>
  </w:style>
  <w:style w:type="paragraph" w:styleId="Footer">
    <w:name w:val="footer"/>
    <w:basedOn w:val="Normal"/>
    <w:link w:val="FooterChar"/>
    <w:uiPriority w:val="99"/>
    <w:unhideWhenUsed/>
    <w:rsid w:val="00487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D3F"/>
  </w:style>
  <w:style w:type="character" w:customStyle="1" w:styleId="Heading1Char">
    <w:name w:val="Heading 1 Char"/>
    <w:basedOn w:val="DefaultParagraphFont"/>
    <w:link w:val="Heading1"/>
    <w:uiPriority w:val="9"/>
    <w:rsid w:val="00685BE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508A5"/>
    <w:rPr>
      <w:sz w:val="16"/>
      <w:szCs w:val="16"/>
    </w:rPr>
  </w:style>
  <w:style w:type="paragraph" w:styleId="CommentText">
    <w:name w:val="annotation text"/>
    <w:basedOn w:val="Normal"/>
    <w:link w:val="CommentTextChar"/>
    <w:uiPriority w:val="99"/>
    <w:semiHidden/>
    <w:unhideWhenUsed/>
    <w:rsid w:val="003508A5"/>
    <w:pPr>
      <w:spacing w:line="240" w:lineRule="auto"/>
    </w:pPr>
    <w:rPr>
      <w:sz w:val="20"/>
      <w:szCs w:val="20"/>
    </w:rPr>
  </w:style>
  <w:style w:type="character" w:customStyle="1" w:styleId="CommentTextChar">
    <w:name w:val="Comment Text Char"/>
    <w:basedOn w:val="DefaultParagraphFont"/>
    <w:link w:val="CommentText"/>
    <w:uiPriority w:val="99"/>
    <w:semiHidden/>
    <w:rsid w:val="003508A5"/>
    <w:rPr>
      <w:sz w:val="20"/>
      <w:szCs w:val="20"/>
    </w:rPr>
  </w:style>
  <w:style w:type="paragraph" w:styleId="CommentSubject">
    <w:name w:val="annotation subject"/>
    <w:basedOn w:val="CommentText"/>
    <w:next w:val="CommentText"/>
    <w:link w:val="CommentSubjectChar"/>
    <w:uiPriority w:val="99"/>
    <w:semiHidden/>
    <w:unhideWhenUsed/>
    <w:rsid w:val="003508A5"/>
    <w:rPr>
      <w:b/>
      <w:bCs/>
    </w:rPr>
  </w:style>
  <w:style w:type="character" w:customStyle="1" w:styleId="CommentSubjectChar">
    <w:name w:val="Comment Subject Char"/>
    <w:basedOn w:val="CommentTextChar"/>
    <w:link w:val="CommentSubject"/>
    <w:uiPriority w:val="99"/>
    <w:semiHidden/>
    <w:rsid w:val="003508A5"/>
    <w:rPr>
      <w:b/>
      <w:bCs/>
      <w:sz w:val="20"/>
      <w:szCs w:val="20"/>
    </w:rPr>
  </w:style>
  <w:style w:type="paragraph" w:styleId="Revision">
    <w:name w:val="Revision"/>
    <w:hidden/>
    <w:uiPriority w:val="99"/>
    <w:semiHidden/>
    <w:rsid w:val="00242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772">
      <w:bodyDiv w:val="1"/>
      <w:marLeft w:val="0"/>
      <w:marRight w:val="0"/>
      <w:marTop w:val="0"/>
      <w:marBottom w:val="0"/>
      <w:divBdr>
        <w:top w:val="none" w:sz="0" w:space="0" w:color="auto"/>
        <w:left w:val="none" w:sz="0" w:space="0" w:color="auto"/>
        <w:bottom w:val="none" w:sz="0" w:space="0" w:color="auto"/>
        <w:right w:val="none" w:sz="0" w:space="0" w:color="auto"/>
      </w:divBdr>
    </w:div>
    <w:div w:id="1291017886">
      <w:bodyDiv w:val="1"/>
      <w:marLeft w:val="0"/>
      <w:marRight w:val="0"/>
      <w:marTop w:val="0"/>
      <w:marBottom w:val="0"/>
      <w:divBdr>
        <w:top w:val="none" w:sz="0" w:space="0" w:color="auto"/>
        <w:left w:val="none" w:sz="0" w:space="0" w:color="auto"/>
        <w:bottom w:val="none" w:sz="0" w:space="0" w:color="auto"/>
        <w:right w:val="none" w:sz="0" w:space="0" w:color="auto"/>
      </w:divBdr>
    </w:div>
    <w:div w:id="1556507411">
      <w:bodyDiv w:val="1"/>
      <w:marLeft w:val="0"/>
      <w:marRight w:val="0"/>
      <w:marTop w:val="0"/>
      <w:marBottom w:val="0"/>
      <w:divBdr>
        <w:top w:val="none" w:sz="0" w:space="0" w:color="auto"/>
        <w:left w:val="none" w:sz="0" w:space="0" w:color="auto"/>
        <w:bottom w:val="none" w:sz="0" w:space="0" w:color="auto"/>
        <w:right w:val="none" w:sz="0" w:space="0" w:color="auto"/>
      </w:divBdr>
    </w:div>
    <w:div w:id="17371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Davenport University</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Keiffer</dc:creator>
  <cp:lastModifiedBy>Christopher Marx</cp:lastModifiedBy>
  <cp:revision>2</cp:revision>
  <cp:lastPrinted>2017-06-27T16:31:00Z</cp:lastPrinted>
  <dcterms:created xsi:type="dcterms:W3CDTF">2022-07-28T12:12:00Z</dcterms:created>
  <dcterms:modified xsi:type="dcterms:W3CDTF">2022-07-28T12:12:00Z</dcterms:modified>
</cp:coreProperties>
</file>